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8930" w14:textId="4FAD8F96" w:rsidR="00E756A3" w:rsidRPr="00A17B1B" w:rsidRDefault="00A17B1B" w:rsidP="00FC2E94">
      <w:pPr>
        <w:pStyle w:val="Heading3"/>
        <w:rPr>
          <w:sz w:val="28"/>
          <w:szCs w:val="28"/>
        </w:rPr>
      </w:pPr>
      <w:r>
        <w:rPr>
          <w:noProof/>
        </w:rPr>
        <w:drawing>
          <wp:anchor distT="0" distB="0" distL="114300" distR="114300" simplePos="0" relativeHeight="251658240" behindDoc="1" locked="0" layoutInCell="1" allowOverlap="1" wp14:anchorId="61175EAB" wp14:editId="393DD724">
            <wp:simplePos x="0" y="0"/>
            <wp:positionH relativeFrom="column">
              <wp:posOffset>4095750</wp:posOffset>
            </wp:positionH>
            <wp:positionV relativeFrom="paragraph">
              <wp:posOffset>57150</wp:posOffset>
            </wp:positionV>
            <wp:extent cx="1638300" cy="1638300"/>
            <wp:effectExtent l="0" t="0" r="0" b="0"/>
            <wp:wrapNone/>
            <wp:docPr id="1" name="Picture 1" descr="A person in a blue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blue sui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anchor>
        </w:drawing>
      </w:r>
      <w:r w:rsidR="00A12AAB" w:rsidRPr="00A17B1B">
        <w:rPr>
          <w:sz w:val="28"/>
          <w:szCs w:val="28"/>
        </w:rPr>
        <w:t>MATTHEW HADDOW</w:t>
      </w:r>
      <w:r>
        <w:rPr>
          <w:sz w:val="28"/>
          <w:szCs w:val="28"/>
        </w:rPr>
        <w:t xml:space="preserve"> CA MAE</w:t>
      </w:r>
    </w:p>
    <w:p w14:paraId="1259B5E0" w14:textId="18061257" w:rsidR="00A45A6C" w:rsidRPr="00321DFF" w:rsidRDefault="00A45A6C" w:rsidP="00A45A6C">
      <w:pPr>
        <w:pStyle w:val="Default"/>
        <w:rPr>
          <w:b/>
          <w:bCs/>
          <w:sz w:val="21"/>
          <w:szCs w:val="21"/>
        </w:rPr>
      </w:pPr>
      <w:r w:rsidRPr="00321DFF">
        <w:rPr>
          <w:b/>
          <w:bCs/>
          <w:sz w:val="21"/>
          <w:szCs w:val="21"/>
        </w:rPr>
        <w:t>Partner, Menzies LLP</w:t>
      </w:r>
      <w:r w:rsidR="003C3798">
        <w:rPr>
          <w:b/>
          <w:bCs/>
          <w:sz w:val="21"/>
          <w:szCs w:val="21"/>
        </w:rPr>
        <w:t xml:space="preserve"> </w:t>
      </w:r>
    </w:p>
    <w:p w14:paraId="5F95F26B" w14:textId="77777777" w:rsidR="00A45A6C" w:rsidRPr="00321DFF" w:rsidRDefault="00A45A6C" w:rsidP="00A45A6C">
      <w:pPr>
        <w:rPr>
          <w:rFonts w:ascii="Arial" w:hAnsi="Arial" w:cs="Arial"/>
          <w:color w:val="58584E"/>
          <w:kern w:val="24"/>
          <w:sz w:val="21"/>
          <w:szCs w:val="21"/>
          <w:lang w:val="it-IT"/>
        </w:rPr>
      </w:pPr>
    </w:p>
    <w:p w14:paraId="16A30075" w14:textId="1CDE39E7" w:rsidR="00A45A6C" w:rsidRPr="00E06805" w:rsidRDefault="00A45A6C" w:rsidP="00A45A6C">
      <w:pPr>
        <w:rPr>
          <w:rFonts w:ascii="Arial" w:hAnsi="Arial" w:cs="Arial"/>
          <w:color w:val="58584E"/>
          <w:kern w:val="24"/>
          <w:sz w:val="20"/>
          <w:szCs w:val="20"/>
          <w:lang w:val="it-IT"/>
        </w:rPr>
      </w:pPr>
      <w:r w:rsidRPr="00E06805">
        <w:rPr>
          <w:rFonts w:ascii="Arial" w:hAnsi="Arial" w:cs="Arial"/>
          <w:color w:val="58584E"/>
          <w:kern w:val="24"/>
          <w:sz w:val="20"/>
          <w:szCs w:val="20"/>
          <w:lang w:val="it-IT"/>
        </w:rPr>
        <w:t>+44 (0)</w:t>
      </w:r>
      <w:hyperlink r:id="rId8" w:history="1">
        <w:r w:rsidR="00E06805" w:rsidRPr="00E06805">
          <w:rPr>
            <w:rFonts w:ascii="Arial" w:hAnsi="Arial" w:cs="Arial"/>
            <w:color w:val="58584E"/>
            <w:sz w:val="20"/>
            <w:szCs w:val="20"/>
            <w:lang w:val="it-IT"/>
          </w:rPr>
          <w:t>330</w:t>
        </w:r>
        <w:r w:rsidR="00A534E0">
          <w:rPr>
            <w:rFonts w:ascii="Arial" w:hAnsi="Arial" w:cs="Arial"/>
            <w:color w:val="58584E"/>
            <w:sz w:val="20"/>
            <w:szCs w:val="20"/>
            <w:lang w:val="it-IT"/>
          </w:rPr>
          <w:t xml:space="preserve"> </w:t>
        </w:r>
        <w:r w:rsidR="00E06805" w:rsidRPr="00E06805">
          <w:rPr>
            <w:rFonts w:ascii="Arial" w:hAnsi="Arial" w:cs="Arial"/>
            <w:color w:val="58584E"/>
            <w:sz w:val="20"/>
            <w:szCs w:val="20"/>
            <w:lang w:val="it-IT"/>
          </w:rPr>
          <w:t>912</w:t>
        </w:r>
        <w:r w:rsidR="00A534E0">
          <w:rPr>
            <w:rFonts w:ascii="Arial" w:hAnsi="Arial" w:cs="Arial"/>
            <w:color w:val="58584E"/>
            <w:sz w:val="20"/>
            <w:szCs w:val="20"/>
            <w:lang w:val="it-IT"/>
          </w:rPr>
          <w:t xml:space="preserve"> </w:t>
        </w:r>
        <w:r w:rsidR="00E06805" w:rsidRPr="00E06805">
          <w:rPr>
            <w:rFonts w:ascii="Arial" w:hAnsi="Arial" w:cs="Arial"/>
            <w:color w:val="58584E"/>
            <w:sz w:val="20"/>
            <w:szCs w:val="20"/>
            <w:lang w:val="it-IT"/>
          </w:rPr>
          <w:t>9856</w:t>
        </w:r>
      </w:hyperlink>
    </w:p>
    <w:p w14:paraId="0655572F" w14:textId="77777777" w:rsidR="00A45A6C" w:rsidRPr="00E06805" w:rsidRDefault="00A45A6C" w:rsidP="00A45A6C">
      <w:pPr>
        <w:rPr>
          <w:rFonts w:ascii="Arial" w:hAnsi="Arial" w:cs="Arial"/>
          <w:color w:val="58584E"/>
          <w:kern w:val="24"/>
          <w:sz w:val="20"/>
          <w:szCs w:val="20"/>
          <w:lang w:val="it-IT"/>
        </w:rPr>
      </w:pPr>
      <w:r w:rsidRPr="00E06805">
        <w:rPr>
          <w:rFonts w:ascii="Arial" w:hAnsi="Arial" w:cs="Arial"/>
          <w:color w:val="58584E"/>
          <w:kern w:val="24"/>
          <w:sz w:val="20"/>
          <w:szCs w:val="20"/>
          <w:lang w:val="it-IT"/>
        </w:rPr>
        <w:t>+44 (0)7736 041790</w:t>
      </w:r>
    </w:p>
    <w:p w14:paraId="1A2F212C" w14:textId="2627B18D" w:rsidR="00A17B1B" w:rsidRDefault="00530191" w:rsidP="00A17B1B">
      <w:pPr>
        <w:pStyle w:val="NormalWeb"/>
      </w:pPr>
      <w:r w:rsidRPr="00E06805">
        <w:rPr>
          <w:rFonts w:ascii="Arial" w:hAnsi="Arial" w:cs="Arial"/>
          <w:color w:val="58584E"/>
          <w:kern w:val="24"/>
          <w:sz w:val="20"/>
          <w:szCs w:val="20"/>
          <w:lang w:val="it-IT"/>
        </w:rPr>
        <w:t>mhaddow@</w:t>
      </w:r>
      <w:r w:rsidR="000C3D59" w:rsidRPr="00E06805">
        <w:rPr>
          <w:rFonts w:ascii="Arial" w:hAnsi="Arial" w:cs="Arial"/>
          <w:color w:val="58584E"/>
          <w:kern w:val="24"/>
          <w:sz w:val="20"/>
          <w:szCs w:val="20"/>
          <w:lang w:val="it-IT"/>
        </w:rPr>
        <w:t>menzies.co.uk</w:t>
      </w:r>
      <w:r w:rsidR="00A17B1B" w:rsidRPr="00A17B1B">
        <w:rPr>
          <w:noProof/>
        </w:rPr>
        <w:t xml:space="preserve"> </w:t>
      </w:r>
    </w:p>
    <w:p w14:paraId="736F5D43" w14:textId="11435D89" w:rsidR="00A45A6C" w:rsidRPr="00321DFF" w:rsidRDefault="00A45A6C" w:rsidP="000B0438">
      <w:pPr>
        <w:pStyle w:val="Default"/>
        <w:rPr>
          <w:b/>
          <w:bCs/>
          <w:sz w:val="21"/>
          <w:szCs w:val="21"/>
        </w:rPr>
      </w:pPr>
    </w:p>
    <w:p w14:paraId="1E8477FB" w14:textId="4DB029B1" w:rsidR="000B0438" w:rsidRPr="00321DFF" w:rsidRDefault="000B0438" w:rsidP="005374D2">
      <w:pPr>
        <w:pStyle w:val="Heading3"/>
        <w:rPr>
          <w:sz w:val="21"/>
          <w:szCs w:val="21"/>
        </w:rPr>
      </w:pPr>
      <w:r w:rsidRPr="00321DFF">
        <w:rPr>
          <w:sz w:val="21"/>
          <w:szCs w:val="21"/>
        </w:rPr>
        <w:t xml:space="preserve">QUALIFICATIONS </w:t>
      </w:r>
    </w:p>
    <w:p w14:paraId="52ADFE16" w14:textId="207B05B9" w:rsidR="00A45A6C" w:rsidRPr="00CF4D32" w:rsidRDefault="00D6441C" w:rsidP="00A17B1B">
      <w:pPr>
        <w:pStyle w:val="ListParagraph"/>
        <w:spacing w:after="120"/>
        <w:contextualSpacing/>
        <w:jc w:val="left"/>
        <w:rPr>
          <w:sz w:val="20"/>
          <w:szCs w:val="20"/>
        </w:rPr>
      </w:pPr>
      <w:r w:rsidRPr="00CF4D32">
        <w:rPr>
          <w:sz w:val="20"/>
          <w:szCs w:val="20"/>
        </w:rPr>
        <w:t xml:space="preserve">Member, Institute of </w:t>
      </w:r>
      <w:r w:rsidR="00A45A6C" w:rsidRPr="00CF4D32">
        <w:rPr>
          <w:sz w:val="20"/>
          <w:szCs w:val="20"/>
        </w:rPr>
        <w:t>Chartered Accountant</w:t>
      </w:r>
      <w:r w:rsidR="00DE617B" w:rsidRPr="00CF4D32">
        <w:rPr>
          <w:sz w:val="20"/>
          <w:szCs w:val="20"/>
        </w:rPr>
        <w:t xml:space="preserve">s in Scotland, CA (2009) </w:t>
      </w:r>
      <w:r w:rsidR="00A45A6C" w:rsidRPr="00CF4D32">
        <w:rPr>
          <w:sz w:val="20"/>
          <w:szCs w:val="20"/>
        </w:rPr>
        <w:t xml:space="preserve"> </w:t>
      </w:r>
    </w:p>
    <w:p w14:paraId="5AFB940D" w14:textId="023969C6" w:rsidR="000B0438" w:rsidRDefault="000B0438" w:rsidP="00A17B1B">
      <w:pPr>
        <w:pStyle w:val="ListParagraph"/>
        <w:spacing w:after="120"/>
        <w:contextualSpacing/>
        <w:jc w:val="left"/>
        <w:rPr>
          <w:sz w:val="20"/>
          <w:szCs w:val="20"/>
        </w:rPr>
      </w:pPr>
      <w:r w:rsidRPr="00CF4D32">
        <w:rPr>
          <w:sz w:val="20"/>
          <w:szCs w:val="20"/>
        </w:rPr>
        <w:t>University of Bath, BSc. (Hons) Economics</w:t>
      </w:r>
      <w:r w:rsidR="00FF5F7E" w:rsidRPr="00CF4D32">
        <w:rPr>
          <w:sz w:val="20"/>
          <w:szCs w:val="20"/>
        </w:rPr>
        <w:t xml:space="preserve"> (2005)</w:t>
      </w:r>
      <w:r w:rsidRPr="00CF4D32">
        <w:rPr>
          <w:sz w:val="20"/>
          <w:szCs w:val="20"/>
        </w:rPr>
        <w:t xml:space="preserve"> </w:t>
      </w:r>
    </w:p>
    <w:p w14:paraId="3A3328F5" w14:textId="77777777" w:rsidR="00CF4D32" w:rsidRPr="00CF4D32" w:rsidRDefault="00CF4D32" w:rsidP="00CF4D32">
      <w:pPr>
        <w:pStyle w:val="ListParagraph"/>
        <w:spacing w:after="120" w:line="240" w:lineRule="auto"/>
        <w:contextualSpacing/>
        <w:jc w:val="left"/>
        <w:rPr>
          <w:sz w:val="20"/>
          <w:szCs w:val="20"/>
        </w:rPr>
      </w:pPr>
    </w:p>
    <w:p w14:paraId="1E9B3597" w14:textId="48512B91" w:rsidR="00CF4D32" w:rsidRPr="00CF4D32" w:rsidRDefault="00CF4D32" w:rsidP="00CF4D32">
      <w:pPr>
        <w:pStyle w:val="Heading3"/>
        <w:rPr>
          <w:sz w:val="21"/>
          <w:szCs w:val="21"/>
        </w:rPr>
      </w:pPr>
      <w:r w:rsidRPr="00CF4D32">
        <w:rPr>
          <w:sz w:val="21"/>
          <w:szCs w:val="21"/>
        </w:rPr>
        <w:t>OVERVIEW</w:t>
      </w:r>
    </w:p>
    <w:p w14:paraId="3A8C95E3" w14:textId="3992C6D3" w:rsidR="00367897" w:rsidRPr="000B169F" w:rsidRDefault="00367897" w:rsidP="000B169F">
      <w:pPr>
        <w:pStyle w:val="ListParagraph"/>
        <w:spacing w:line="276" w:lineRule="auto"/>
        <w:jc w:val="left"/>
        <w:rPr>
          <w:sz w:val="20"/>
          <w:szCs w:val="20"/>
        </w:rPr>
      </w:pPr>
      <w:r w:rsidRPr="00CF4D32">
        <w:rPr>
          <w:sz w:val="20"/>
          <w:szCs w:val="20"/>
        </w:rPr>
        <w:t xml:space="preserve">Matthew Haddow is a Partner at Menzies LLP and is Head of the Forensic Accounting and Valuation Services team. He has over </w:t>
      </w:r>
      <w:r w:rsidR="000B169F">
        <w:rPr>
          <w:sz w:val="20"/>
          <w:szCs w:val="20"/>
        </w:rPr>
        <w:t>20</w:t>
      </w:r>
      <w:r w:rsidRPr="00CF4D32">
        <w:rPr>
          <w:sz w:val="20"/>
          <w:szCs w:val="20"/>
        </w:rPr>
        <w:t xml:space="preserve"> </w:t>
      </w:r>
      <w:r w:rsidRPr="000B169F">
        <w:rPr>
          <w:sz w:val="20"/>
          <w:szCs w:val="20"/>
        </w:rPr>
        <w:t>years of accountancy experience acting for UK and international law firms, corporates, insolvency practitioners, and regulators. For the last 1</w:t>
      </w:r>
      <w:r w:rsidR="00776B9F">
        <w:rPr>
          <w:sz w:val="20"/>
          <w:szCs w:val="20"/>
        </w:rPr>
        <w:t>6</w:t>
      </w:r>
      <w:r w:rsidRPr="000B169F">
        <w:rPr>
          <w:sz w:val="20"/>
          <w:szCs w:val="20"/>
        </w:rPr>
        <w:t xml:space="preserve"> years, Matthew has specialised in forensic accountancy and valuation services. </w:t>
      </w:r>
    </w:p>
    <w:p w14:paraId="3E5EFF9B" w14:textId="77777777" w:rsidR="00367897" w:rsidRPr="000B169F" w:rsidRDefault="00367897" w:rsidP="000B169F">
      <w:pPr>
        <w:pStyle w:val="CVappendix"/>
        <w:spacing w:before="120"/>
      </w:pPr>
      <w:r w:rsidRPr="000B169F">
        <w:t>Matthew trained and qualified as a chartered accountant while working at EY in London. He subsequently worked in the forensic services departments of global consulting firms before joining Menzies in 2016.</w:t>
      </w:r>
    </w:p>
    <w:p w14:paraId="5D80A47D" w14:textId="2BE0ACD8" w:rsidR="00367897" w:rsidRPr="000B169F" w:rsidRDefault="00367897" w:rsidP="000B169F">
      <w:pPr>
        <w:pStyle w:val="CVappendix"/>
        <w:spacing w:before="120"/>
      </w:pPr>
      <w:r w:rsidRPr="000B169F">
        <w:t xml:space="preserve">His specialist experience includes the </w:t>
      </w:r>
      <w:r w:rsidR="00B03CBF" w:rsidRPr="000B169F">
        <w:t xml:space="preserve">loss of profit and </w:t>
      </w:r>
      <w:r w:rsidRPr="000B169F">
        <w:t xml:space="preserve">damages claims in commercial disputes, expert determinations, shareholder / joint-venture disputes, financial and fraud investigations and other types of forensic accounting assignments. </w:t>
      </w:r>
    </w:p>
    <w:p w14:paraId="7170336B" w14:textId="12038467" w:rsidR="00B03CBF" w:rsidRPr="000B169F" w:rsidRDefault="00B03CBF" w:rsidP="000B169F">
      <w:pPr>
        <w:pStyle w:val="CVappendix"/>
        <w:spacing w:before="120"/>
      </w:pPr>
      <w:r w:rsidRPr="000B169F">
        <w:t>Matthew also leads share and business valuation assignments for contentious and non-contentious matters and also have extensive experience leading investigations, including high profile fraud matters</w:t>
      </w:r>
      <w:r w:rsidR="002335EF">
        <w:t xml:space="preserve">, </w:t>
      </w:r>
      <w:r w:rsidRPr="000B169F">
        <w:t>and to assist insolvency practitioners.</w:t>
      </w:r>
    </w:p>
    <w:p w14:paraId="2B333EAE" w14:textId="05853740" w:rsidR="00367897" w:rsidRPr="000B169F" w:rsidRDefault="00367897" w:rsidP="000B169F">
      <w:pPr>
        <w:pStyle w:val="CVappendix"/>
        <w:spacing w:before="120"/>
      </w:pPr>
      <w:r w:rsidRPr="000B169F">
        <w:t>Matthew has produced expert witness reports in the civil arena and expert quantum reports. He has been appointed as expert for matters in arbitration, tribunals, civil litigation in the High Court and in Criminal Courts</w:t>
      </w:r>
      <w:r w:rsidR="00B03CBF" w:rsidRPr="000B169F">
        <w:t xml:space="preserve"> and has given oral testimony in all forums</w:t>
      </w:r>
      <w:r w:rsidRPr="000B169F">
        <w:t xml:space="preserve">. He has </w:t>
      </w:r>
      <w:r w:rsidR="00551E1B" w:rsidRPr="000B169F">
        <w:t xml:space="preserve">also acted </w:t>
      </w:r>
      <w:r w:rsidRPr="000B169F">
        <w:t>as a Single Joint Expert and in Determinations.</w:t>
      </w:r>
    </w:p>
    <w:p w14:paraId="67F868EF" w14:textId="77777777" w:rsidR="00367897" w:rsidRPr="000B169F" w:rsidRDefault="00367897" w:rsidP="000B169F">
      <w:pPr>
        <w:pStyle w:val="CVappendix"/>
        <w:spacing w:before="120"/>
      </w:pPr>
      <w:r w:rsidRPr="000B169F">
        <w:t>Matthew worked on secondment to the Financial Conduct Authority, conducted investigations alongside the FCA and has also worked with the FRC on investigations into audit negligence.</w:t>
      </w:r>
    </w:p>
    <w:p w14:paraId="3FDE7CDB" w14:textId="77777777" w:rsidR="00367897" w:rsidRPr="000B169F" w:rsidRDefault="00367897" w:rsidP="000B169F">
      <w:pPr>
        <w:pStyle w:val="CVappendix"/>
        <w:spacing w:before="120"/>
      </w:pPr>
      <w:r w:rsidRPr="000B169F">
        <w:t>Matthew is a Member of the Academy of Experts and has a diploma from the University of Cardiff in respect of the professional Expert Witness Programme run by Bond Solon.</w:t>
      </w:r>
    </w:p>
    <w:p w14:paraId="5568A3D7" w14:textId="77777777" w:rsidR="00367897" w:rsidRPr="000B169F" w:rsidRDefault="00367897" w:rsidP="00367897">
      <w:pPr>
        <w:pStyle w:val="CVappendix"/>
      </w:pPr>
      <w:r w:rsidRPr="000B169F">
        <w:t>Matthew’s recent cases include:</w:t>
      </w:r>
    </w:p>
    <w:p w14:paraId="1839AA27" w14:textId="1BB43325" w:rsidR="002E092D" w:rsidRDefault="002E092D" w:rsidP="00704920">
      <w:pPr>
        <w:pStyle w:val="cvcreds"/>
        <w:numPr>
          <w:ilvl w:val="0"/>
          <w:numId w:val="10"/>
        </w:numPr>
        <w:tabs>
          <w:tab w:val="clear" w:pos="1492"/>
          <w:tab w:val="left" w:pos="720"/>
        </w:tabs>
        <w:spacing w:after="120" w:line="312" w:lineRule="auto"/>
        <w:ind w:left="426" w:right="318" w:hanging="426"/>
      </w:pPr>
      <w:r>
        <w:t>Expert Report for FPR purposes</w:t>
      </w:r>
      <w:r w:rsidR="006A10B6">
        <w:t xml:space="preserve">; </w:t>
      </w:r>
      <w:r>
        <w:t xml:space="preserve"> valuation of a UK Power tools business</w:t>
      </w:r>
      <w:r w:rsidR="006A10B6">
        <w:t xml:space="preserve"> and associated companies and subsidiaries.</w:t>
      </w:r>
    </w:p>
    <w:p w14:paraId="2A62577B" w14:textId="449160C1" w:rsidR="00367897" w:rsidRDefault="00367897" w:rsidP="00704920">
      <w:pPr>
        <w:pStyle w:val="cvcreds"/>
        <w:numPr>
          <w:ilvl w:val="0"/>
          <w:numId w:val="10"/>
        </w:numPr>
        <w:tabs>
          <w:tab w:val="clear" w:pos="1492"/>
          <w:tab w:val="left" w:pos="720"/>
        </w:tabs>
        <w:spacing w:after="120" w:line="312" w:lineRule="auto"/>
        <w:ind w:left="426" w:right="318" w:hanging="426"/>
      </w:pPr>
      <w:r w:rsidRPr="000B169F">
        <w:t>Single Joint Expert in respect of disputed share valuation arising from unfair prejudice petitions.</w:t>
      </w:r>
      <w:r w:rsidR="004D3722" w:rsidRPr="000B169F">
        <w:t xml:space="preserve"> A recent case resulted in a day of oral testimony in the Chancery Division.</w:t>
      </w:r>
    </w:p>
    <w:p w14:paraId="4F995795" w14:textId="006A397B" w:rsidR="003C2EC7" w:rsidRDefault="003C2EC7" w:rsidP="003C2EC7">
      <w:pPr>
        <w:pStyle w:val="cvcreds"/>
        <w:numPr>
          <w:ilvl w:val="0"/>
          <w:numId w:val="10"/>
        </w:numPr>
        <w:tabs>
          <w:tab w:val="clear" w:pos="1492"/>
          <w:tab w:val="left" w:pos="720"/>
        </w:tabs>
        <w:spacing w:after="120" w:line="312" w:lineRule="auto"/>
        <w:ind w:left="426" w:right="318" w:hanging="426"/>
      </w:pPr>
      <w:r>
        <w:t>Reporting Expert in respect of an unfair prejudice petition regarding a national distribution company.</w:t>
      </w:r>
    </w:p>
    <w:p w14:paraId="19C2E480" w14:textId="11F8613F" w:rsidR="00367897" w:rsidRPr="000B169F" w:rsidRDefault="00367897" w:rsidP="0070492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Single Joint Expert to determine value of property holding companies</w:t>
      </w:r>
      <w:r w:rsidR="00CC03AD" w:rsidRPr="000B169F">
        <w:rPr>
          <w:rFonts w:ascii="Arial" w:hAnsi="Arial" w:cs="Arial"/>
          <w:sz w:val="20"/>
          <w:szCs w:val="20"/>
        </w:rPr>
        <w:t>, care home business, including as part of matrimonial proceedings.</w:t>
      </w:r>
    </w:p>
    <w:p w14:paraId="64C4BBAB" w14:textId="77777777" w:rsidR="00367897" w:rsidRPr="000B169F" w:rsidRDefault="00367897" w:rsidP="0070492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Instructed by three law firms in high profile litigation, to quantify the direct and consequential losses arising from failed film tax schemes, including the Lawyers’ cases to watch for 2022.</w:t>
      </w:r>
    </w:p>
    <w:p w14:paraId="6A607FA9" w14:textId="2B675063" w:rsidR="00367897" w:rsidRPr="000B169F" w:rsidRDefault="00367897" w:rsidP="0070492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Testifying expert in international arbitration proceedings in relation to the loss</w:t>
      </w:r>
      <w:r w:rsidR="00CC03AD" w:rsidRPr="000B169F">
        <w:rPr>
          <w:rFonts w:ascii="Arial" w:hAnsi="Arial" w:cs="Arial"/>
          <w:sz w:val="20"/>
          <w:szCs w:val="20"/>
        </w:rPr>
        <w:t xml:space="preserve"> of profits</w:t>
      </w:r>
      <w:r w:rsidRPr="000B169F">
        <w:rPr>
          <w:rFonts w:ascii="Arial" w:hAnsi="Arial" w:cs="Arial"/>
          <w:sz w:val="20"/>
          <w:szCs w:val="20"/>
        </w:rPr>
        <w:t xml:space="preserve"> resulting from wrongful termination of a high value contract. </w:t>
      </w:r>
    </w:p>
    <w:p w14:paraId="1E881E7B" w14:textId="57508292" w:rsidR="00704920" w:rsidRPr="000B169F" w:rsidRDefault="00704920" w:rsidP="0070492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 xml:space="preserve">Testifying expert for a tribunal in respect of a service charge dispute. </w:t>
      </w:r>
    </w:p>
    <w:p w14:paraId="411548A1" w14:textId="77777777" w:rsidR="005509D0" w:rsidRPr="000B169F" w:rsidRDefault="005509D0" w:rsidP="005509D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 xml:space="preserve">Testifying expert in respect of a breach of warranty claim arising from the sale of a waste disposal and scrap metal business. </w:t>
      </w:r>
    </w:p>
    <w:p w14:paraId="68902878" w14:textId="77777777" w:rsidR="005509D0" w:rsidRPr="000B169F" w:rsidRDefault="005509D0" w:rsidP="005509D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Testifying Expert in a County Court matter in respect of alleged fraud and wrongful trading.</w:t>
      </w:r>
    </w:p>
    <w:p w14:paraId="63C6AEE7" w14:textId="77777777" w:rsidR="005509D0" w:rsidRDefault="005509D0" w:rsidP="005509D0">
      <w:pPr>
        <w:pStyle w:val="cvcreds"/>
        <w:numPr>
          <w:ilvl w:val="0"/>
          <w:numId w:val="10"/>
        </w:numPr>
        <w:tabs>
          <w:tab w:val="clear" w:pos="1492"/>
          <w:tab w:val="left" w:pos="720"/>
        </w:tabs>
        <w:spacing w:after="120" w:line="312" w:lineRule="auto"/>
        <w:ind w:left="426" w:right="318" w:hanging="426"/>
      </w:pPr>
      <w:r>
        <w:t>Reporting Expert in respect of an unfair prejudice petition regarding a national distribution company.</w:t>
      </w:r>
    </w:p>
    <w:p w14:paraId="4C2424DC" w14:textId="5C9074EF" w:rsidR="005509D0" w:rsidRDefault="009F4902" w:rsidP="005509D0">
      <w:pPr>
        <w:pStyle w:val="cvcreds"/>
        <w:numPr>
          <w:ilvl w:val="0"/>
          <w:numId w:val="10"/>
        </w:numPr>
        <w:tabs>
          <w:tab w:val="clear" w:pos="1492"/>
          <w:tab w:val="left" w:pos="720"/>
        </w:tabs>
        <w:spacing w:after="120" w:line="312" w:lineRule="auto"/>
        <w:ind w:left="426" w:right="318" w:hanging="426"/>
      </w:pPr>
      <w:r>
        <w:t>Reporting</w:t>
      </w:r>
      <w:r w:rsidR="005509D0">
        <w:t xml:space="preserve"> Expert in respect of a </w:t>
      </w:r>
      <w:r>
        <w:t>shareholder dispute</w:t>
      </w:r>
      <w:r w:rsidR="00524FA7">
        <w:t xml:space="preserve"> for the just and equitable winding up or transfer at fair value of shares in a company holding </w:t>
      </w:r>
      <w:r>
        <w:t>investment property and</w:t>
      </w:r>
      <w:r w:rsidR="00524FA7">
        <w:t xml:space="preserve"> a majority stake in</w:t>
      </w:r>
      <w:r>
        <w:t xml:space="preserve"> a litigation boutique law firm.</w:t>
      </w:r>
    </w:p>
    <w:p w14:paraId="702E9CE9" w14:textId="47469D11" w:rsidR="005509D0" w:rsidRDefault="006F4189" w:rsidP="006F4189">
      <w:pPr>
        <w:pStyle w:val="Bullet"/>
        <w:numPr>
          <w:ilvl w:val="0"/>
          <w:numId w:val="10"/>
        </w:numPr>
        <w:spacing w:after="120" w:line="312" w:lineRule="auto"/>
        <w:ind w:left="426" w:right="318" w:hanging="426"/>
        <w:rPr>
          <w:rFonts w:ascii="Arial" w:hAnsi="Arial" w:cs="Arial"/>
          <w:sz w:val="20"/>
          <w:szCs w:val="20"/>
        </w:rPr>
      </w:pPr>
      <w:r>
        <w:rPr>
          <w:rFonts w:ascii="Arial" w:hAnsi="Arial" w:cs="Arial"/>
          <w:sz w:val="20"/>
          <w:szCs w:val="20"/>
        </w:rPr>
        <w:t xml:space="preserve">Expert Advisory services in respect of </w:t>
      </w:r>
      <w:r w:rsidR="005509D0">
        <w:rPr>
          <w:rFonts w:ascii="Arial" w:hAnsi="Arial" w:cs="Arial"/>
          <w:sz w:val="20"/>
          <w:szCs w:val="20"/>
        </w:rPr>
        <w:t>the value of shares for the purposes of unfair prejudice petitions.</w:t>
      </w:r>
    </w:p>
    <w:p w14:paraId="17F20EFD" w14:textId="1ADECB6C" w:rsidR="006F4189" w:rsidRPr="000B169F" w:rsidRDefault="006F4189" w:rsidP="006F4189">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Providing expert accounting</w:t>
      </w:r>
      <w:r>
        <w:rPr>
          <w:rFonts w:ascii="Arial" w:hAnsi="Arial" w:cs="Arial"/>
          <w:sz w:val="20"/>
          <w:szCs w:val="20"/>
        </w:rPr>
        <w:t xml:space="preserve"> and valuation</w:t>
      </w:r>
      <w:r w:rsidRPr="000B169F">
        <w:rPr>
          <w:rFonts w:ascii="Arial" w:hAnsi="Arial" w:cs="Arial"/>
          <w:sz w:val="20"/>
          <w:szCs w:val="20"/>
        </w:rPr>
        <w:t xml:space="preserve"> advice in the context of a post-transaction dispute following the purchase of an outsourced IT provider. </w:t>
      </w:r>
    </w:p>
    <w:p w14:paraId="3C35B9FB" w14:textId="77777777" w:rsidR="006F4189" w:rsidRPr="000B169F" w:rsidRDefault="006F4189" w:rsidP="006F4189">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Expert Advisory work  in respect of alleged misrepresentations and breach of contract relating to the multi-million pound purchase of an IT services business and its impact on the calculation of deferred consideration.</w:t>
      </w:r>
    </w:p>
    <w:p w14:paraId="130E6FDB" w14:textId="062BD42B" w:rsidR="00367897" w:rsidRPr="000B169F" w:rsidRDefault="00367897" w:rsidP="0070492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 xml:space="preserve">Appointed accounting and quantum expert on </w:t>
      </w:r>
      <w:r w:rsidR="00551E1B" w:rsidRPr="000B169F">
        <w:rPr>
          <w:rFonts w:ascii="Arial" w:hAnsi="Arial" w:cs="Arial"/>
          <w:sz w:val="20"/>
          <w:szCs w:val="20"/>
        </w:rPr>
        <w:t xml:space="preserve">many </w:t>
      </w:r>
      <w:r w:rsidRPr="000B169F">
        <w:rPr>
          <w:rFonts w:ascii="Arial" w:hAnsi="Arial" w:cs="Arial"/>
          <w:sz w:val="20"/>
          <w:szCs w:val="20"/>
        </w:rPr>
        <w:t>occasions on various matters arising from the “HBOS Reading” incident. This included four years acting for a high profile individual via commercial litigation and the Foskett Review process. Work included investigations into alleged fraud, assessment of solvency, share valuation and assessment of loss of profits/earnings.</w:t>
      </w:r>
    </w:p>
    <w:p w14:paraId="2BE5E8E5" w14:textId="6BFC8001" w:rsidR="00367897" w:rsidRDefault="00367897" w:rsidP="0070492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 xml:space="preserve">Advising </w:t>
      </w:r>
      <w:r w:rsidR="00551E1B" w:rsidRPr="000B169F">
        <w:rPr>
          <w:rFonts w:ascii="Arial" w:hAnsi="Arial" w:cs="Arial"/>
          <w:sz w:val="20"/>
          <w:szCs w:val="20"/>
        </w:rPr>
        <w:t>many</w:t>
      </w:r>
      <w:r w:rsidRPr="000B169F">
        <w:rPr>
          <w:rFonts w:ascii="Arial" w:hAnsi="Arial" w:cs="Arial"/>
          <w:sz w:val="20"/>
          <w:szCs w:val="20"/>
        </w:rPr>
        <w:t xml:space="preserve"> victims of the Post Office Scandal on </w:t>
      </w:r>
      <w:r w:rsidR="003C2EC7">
        <w:rPr>
          <w:rFonts w:ascii="Arial" w:hAnsi="Arial" w:cs="Arial"/>
          <w:sz w:val="20"/>
          <w:szCs w:val="20"/>
        </w:rPr>
        <w:t xml:space="preserve">the </w:t>
      </w:r>
      <w:r w:rsidRPr="000B169F">
        <w:rPr>
          <w:rFonts w:ascii="Arial" w:hAnsi="Arial" w:cs="Arial"/>
          <w:sz w:val="20"/>
          <w:szCs w:val="20"/>
        </w:rPr>
        <w:t>loss</w:t>
      </w:r>
      <w:r w:rsidR="003C2EC7">
        <w:rPr>
          <w:rFonts w:ascii="Arial" w:hAnsi="Arial" w:cs="Arial"/>
          <w:sz w:val="20"/>
          <w:szCs w:val="20"/>
        </w:rPr>
        <w:t xml:space="preserve"> of property, income, businesses and other assets. </w:t>
      </w:r>
    </w:p>
    <w:p w14:paraId="5CF4867B" w14:textId="5E64F2E0" w:rsidR="002335EF" w:rsidRPr="000B169F" w:rsidRDefault="002335EF" w:rsidP="00704920">
      <w:pPr>
        <w:pStyle w:val="Bullet"/>
        <w:numPr>
          <w:ilvl w:val="0"/>
          <w:numId w:val="10"/>
        </w:numPr>
        <w:spacing w:after="120" w:line="312" w:lineRule="auto"/>
        <w:ind w:left="426" w:right="318" w:hanging="426"/>
        <w:rPr>
          <w:rFonts w:ascii="Arial" w:hAnsi="Arial" w:cs="Arial"/>
          <w:sz w:val="20"/>
          <w:szCs w:val="20"/>
        </w:rPr>
      </w:pPr>
      <w:r>
        <w:rPr>
          <w:rFonts w:ascii="Arial" w:hAnsi="Arial" w:cs="Arial"/>
          <w:sz w:val="20"/>
          <w:szCs w:val="20"/>
        </w:rPr>
        <w:t xml:space="preserve">Designing and implementing a detailed model to calculate redress for 1000s of investors that had be </w:t>
      </w:r>
      <w:proofErr w:type="spellStart"/>
      <w:r>
        <w:rPr>
          <w:rFonts w:ascii="Arial" w:hAnsi="Arial" w:cs="Arial"/>
          <w:sz w:val="20"/>
          <w:szCs w:val="20"/>
        </w:rPr>
        <w:t>missold</w:t>
      </w:r>
      <w:proofErr w:type="spellEnd"/>
      <w:r>
        <w:rPr>
          <w:rFonts w:ascii="Arial" w:hAnsi="Arial" w:cs="Arial"/>
          <w:sz w:val="20"/>
          <w:szCs w:val="20"/>
        </w:rPr>
        <w:t xml:space="preserve"> a number of different bond products.</w:t>
      </w:r>
    </w:p>
    <w:p w14:paraId="2E2465D8" w14:textId="77777777" w:rsidR="00367897" w:rsidRDefault="00367897" w:rsidP="0070492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Litigation support in respect of numerous claims arising from Bank IRHP miss-selling in the mid-2000s including several high profile matters, now settled.</w:t>
      </w:r>
    </w:p>
    <w:p w14:paraId="0D51E24B" w14:textId="77777777" w:rsidR="00524FA7" w:rsidRPr="000B169F" w:rsidRDefault="00524FA7" w:rsidP="00524FA7">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Expert advisory in respect of the role of an auditor and accountant for a registered charity that had been the subject of fraud.</w:t>
      </w:r>
    </w:p>
    <w:p w14:paraId="19632207" w14:textId="77777777" w:rsidR="00524FA7" w:rsidRDefault="00524FA7" w:rsidP="00524FA7">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Expert Determinations regarding losses arising in SPA disputes in the Pharmaceutical, Mining and Financial Services sectors.</w:t>
      </w:r>
    </w:p>
    <w:p w14:paraId="4293E4D0" w14:textId="77777777" w:rsidR="00A534E0" w:rsidRPr="000B169F" w:rsidRDefault="00A534E0" w:rsidP="00A534E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 xml:space="preserve">Providing litigation support to one of the parties in an expert determination. The dispute centred on how the business unit should be accounted for under UK GAAP. The conclusions from my work enabled the parties to reach agreement. </w:t>
      </w:r>
    </w:p>
    <w:p w14:paraId="0B1D24A9" w14:textId="77777777" w:rsidR="00524FA7" w:rsidRPr="000B169F" w:rsidRDefault="00524FA7" w:rsidP="00524FA7">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Reporting Expert in respect of an alleged unlawful dividend / dividend in specie from a multi-million pound property development company.</w:t>
      </w:r>
    </w:p>
    <w:p w14:paraId="7814311F" w14:textId="77777777" w:rsidR="00524FA7" w:rsidRPr="000B169F" w:rsidRDefault="00524FA7" w:rsidP="00524FA7">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Forensic investigations and valuations in respect of failed financial institutions including an FX trading business subject to concurrent FCA investigations, alleged sale of VCTs at an undervalue, overseas banks in Eastern Europe and the Middle East and hedge funds and trusts. These assignments included financial investigations, financial reconstruction, preparation of expert-witness reports, and asset tracing in multiple jurisdictions.</w:t>
      </w:r>
    </w:p>
    <w:p w14:paraId="13C045B3" w14:textId="41D2543E" w:rsidR="00524FA7" w:rsidRPr="000B169F" w:rsidRDefault="00524FA7" w:rsidP="00704920">
      <w:pPr>
        <w:pStyle w:val="Bullet"/>
        <w:numPr>
          <w:ilvl w:val="0"/>
          <w:numId w:val="10"/>
        </w:numPr>
        <w:spacing w:after="120" w:line="312" w:lineRule="auto"/>
        <w:ind w:left="426" w:right="318" w:hanging="426"/>
        <w:rPr>
          <w:rFonts w:ascii="Arial" w:hAnsi="Arial" w:cs="Arial"/>
          <w:sz w:val="20"/>
          <w:szCs w:val="20"/>
        </w:rPr>
      </w:pPr>
      <w:r>
        <w:rPr>
          <w:rFonts w:ascii="Arial" w:hAnsi="Arial" w:cs="Arial"/>
          <w:sz w:val="20"/>
          <w:szCs w:val="20"/>
        </w:rPr>
        <w:t>Investigations into the source and uses of funds involved in Ponzi schemes and assisting with actions for recovery.</w:t>
      </w:r>
    </w:p>
    <w:p w14:paraId="21E29712" w14:textId="77777777" w:rsidR="00367897" w:rsidRPr="000B169F" w:rsidRDefault="00367897" w:rsidP="0070492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R v C – Expert in high value fraud matter at Southwark Crown Court</w:t>
      </w:r>
    </w:p>
    <w:p w14:paraId="0CCA5F4A" w14:textId="77777777" w:rsidR="00367897" w:rsidRPr="000B169F" w:rsidRDefault="00367897" w:rsidP="0070492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R v R  &amp; Ors – Appointed Accounting expert for one defendant in a high profile matter in respect of money laundering and related offences.</w:t>
      </w:r>
    </w:p>
    <w:p w14:paraId="4AB653E1" w14:textId="77777777" w:rsidR="00367897" w:rsidRPr="000B169F" w:rsidRDefault="00367897" w:rsidP="0070492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 xml:space="preserve">Reporting expert in criminal matters including allegations of fraud, theft, money laundering and tax evasion. </w:t>
      </w:r>
    </w:p>
    <w:p w14:paraId="4FBCA8D7" w14:textId="77777777" w:rsidR="00367897" w:rsidRPr="000B169F" w:rsidRDefault="00367897" w:rsidP="0070492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Various expert and advisory services in respect of alleged or admitted professional negligence, including assessment of consequential losses and completion accounts.</w:t>
      </w:r>
    </w:p>
    <w:p w14:paraId="7439E009" w14:textId="77777777" w:rsidR="00367897" w:rsidRPr="000B169F" w:rsidRDefault="00367897" w:rsidP="0070492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 xml:space="preserve">K v K - Expert on a dispute between family members as to the true assets and liabilities of a partnership and group of companies in the property and manufacturing sector. </w:t>
      </w:r>
    </w:p>
    <w:p w14:paraId="00310300" w14:textId="77777777" w:rsidR="00367897" w:rsidRPr="000B169F" w:rsidRDefault="00367897" w:rsidP="0070492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P v P – Advisory work in respect of a disputed partnership over a buy to let property portfolio.</w:t>
      </w:r>
    </w:p>
    <w:p w14:paraId="734CC873" w14:textId="77777777" w:rsidR="00367897" w:rsidRPr="000B169F" w:rsidRDefault="00367897" w:rsidP="0070492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Valuation of property management company in the context of a compulsory transfer of shares at an alleged undervalue.</w:t>
      </w:r>
    </w:p>
    <w:p w14:paraId="63B2DF7C" w14:textId="77777777" w:rsidR="00367897" w:rsidRPr="000B169F" w:rsidRDefault="00367897" w:rsidP="0070492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Advisory role in ADR relating to franchises of off licences and convenience stores.</w:t>
      </w:r>
    </w:p>
    <w:p w14:paraId="60347C13" w14:textId="77777777" w:rsidR="00367897" w:rsidRDefault="00367897" w:rsidP="00704920">
      <w:pPr>
        <w:pStyle w:val="Bullet"/>
        <w:numPr>
          <w:ilvl w:val="0"/>
          <w:numId w:val="10"/>
        </w:numPr>
        <w:spacing w:after="120" w:line="312" w:lineRule="auto"/>
        <w:ind w:left="426" w:right="318" w:hanging="426"/>
        <w:rPr>
          <w:rFonts w:ascii="Arial" w:hAnsi="Arial" w:cs="Arial"/>
          <w:sz w:val="20"/>
          <w:szCs w:val="20"/>
        </w:rPr>
      </w:pPr>
      <w:r w:rsidRPr="000B169F">
        <w:rPr>
          <w:rFonts w:ascii="Arial" w:hAnsi="Arial" w:cs="Arial"/>
          <w:sz w:val="20"/>
          <w:szCs w:val="20"/>
        </w:rPr>
        <w:t>S&amp;S v Anor – Expert in respect of a partnership dispute involving fast food franchises and a Public House and giving an account of the income and expenditure of each entity and personal finances.</w:t>
      </w:r>
    </w:p>
    <w:p w14:paraId="53F304D7" w14:textId="03057DE4" w:rsidR="00524FA7" w:rsidRPr="000B169F" w:rsidRDefault="00524FA7" w:rsidP="00704920">
      <w:pPr>
        <w:pStyle w:val="Bullet"/>
        <w:numPr>
          <w:ilvl w:val="0"/>
          <w:numId w:val="10"/>
        </w:numPr>
        <w:spacing w:after="120" w:line="312" w:lineRule="auto"/>
        <w:ind w:left="426" w:right="318" w:hanging="426"/>
        <w:rPr>
          <w:rFonts w:ascii="Arial" w:hAnsi="Arial" w:cs="Arial"/>
          <w:sz w:val="20"/>
          <w:szCs w:val="20"/>
        </w:rPr>
      </w:pPr>
      <w:r>
        <w:rPr>
          <w:rFonts w:ascii="Arial" w:hAnsi="Arial" w:cs="Arial"/>
          <w:sz w:val="20"/>
          <w:szCs w:val="20"/>
        </w:rPr>
        <w:t>Investigation the circumstances behind insolvency on behalf of Insolvency Practitioners.</w:t>
      </w:r>
    </w:p>
    <w:p w14:paraId="63769C57" w14:textId="1DDE9EFE" w:rsidR="00946D13" w:rsidRPr="000B169F" w:rsidRDefault="00367897" w:rsidP="00704920">
      <w:pPr>
        <w:pStyle w:val="Bullet"/>
        <w:numPr>
          <w:ilvl w:val="0"/>
          <w:numId w:val="10"/>
        </w:numPr>
        <w:spacing w:after="120"/>
        <w:ind w:left="426" w:right="318" w:hanging="426"/>
        <w:contextualSpacing/>
        <w:jc w:val="left"/>
        <w:rPr>
          <w:sz w:val="20"/>
          <w:szCs w:val="20"/>
        </w:rPr>
      </w:pPr>
      <w:r w:rsidRPr="000B169F">
        <w:rPr>
          <w:rFonts w:ascii="Arial" w:hAnsi="Arial" w:cs="Arial"/>
          <w:sz w:val="20"/>
          <w:szCs w:val="20"/>
        </w:rPr>
        <w:t>Numerous share and business valuations for commercial purposes, including as required to set up EOTs.</w:t>
      </w:r>
    </w:p>
    <w:p w14:paraId="73C4ACEA" w14:textId="77777777" w:rsidR="00CF4D32" w:rsidRPr="000B169F" w:rsidRDefault="00CF4D32" w:rsidP="00CF4D32">
      <w:pPr>
        <w:pStyle w:val="Heading3"/>
        <w:rPr>
          <w:sz w:val="20"/>
          <w:szCs w:val="20"/>
        </w:rPr>
      </w:pPr>
      <w:r w:rsidRPr="000B169F">
        <w:rPr>
          <w:sz w:val="20"/>
          <w:szCs w:val="20"/>
        </w:rPr>
        <w:t>Previous firms:</w:t>
      </w:r>
    </w:p>
    <w:p w14:paraId="5B2A868A" w14:textId="0DFAAC81" w:rsidR="00CF4D32" w:rsidRPr="000B169F" w:rsidRDefault="00CF4D32" w:rsidP="00CD27A6">
      <w:pPr>
        <w:pStyle w:val="Heading3"/>
        <w:keepNext w:val="0"/>
        <w:rPr>
          <w:b w:val="0"/>
          <w:bCs w:val="0"/>
          <w:sz w:val="20"/>
          <w:szCs w:val="20"/>
        </w:rPr>
      </w:pPr>
      <w:r w:rsidRPr="000B169F">
        <w:rPr>
          <w:b w:val="0"/>
          <w:bCs w:val="0"/>
          <w:sz w:val="20"/>
          <w:szCs w:val="20"/>
        </w:rPr>
        <w:t xml:space="preserve">AlixPartners </w:t>
      </w:r>
      <w:r w:rsidR="00CD27A6" w:rsidRPr="000B169F">
        <w:rPr>
          <w:b w:val="0"/>
          <w:bCs w:val="0"/>
          <w:sz w:val="20"/>
          <w:szCs w:val="20"/>
        </w:rPr>
        <w:t>(</w:t>
      </w:r>
      <w:r w:rsidRPr="000B169F">
        <w:rPr>
          <w:b w:val="0"/>
          <w:bCs w:val="0"/>
          <w:sz w:val="20"/>
          <w:szCs w:val="20"/>
        </w:rPr>
        <w:t>2013 – 2016</w:t>
      </w:r>
      <w:r w:rsidR="00CD27A6" w:rsidRPr="000B169F">
        <w:rPr>
          <w:b w:val="0"/>
          <w:bCs w:val="0"/>
          <w:sz w:val="20"/>
          <w:szCs w:val="20"/>
        </w:rPr>
        <w:t>)</w:t>
      </w:r>
    </w:p>
    <w:p w14:paraId="09784DF4" w14:textId="29B4F4E0" w:rsidR="00CF4D32" w:rsidRPr="000B169F" w:rsidRDefault="00CF4D32" w:rsidP="00CD27A6">
      <w:pPr>
        <w:pStyle w:val="Heading3"/>
        <w:keepNext w:val="0"/>
        <w:rPr>
          <w:b w:val="0"/>
          <w:bCs w:val="0"/>
          <w:sz w:val="20"/>
          <w:szCs w:val="20"/>
        </w:rPr>
      </w:pPr>
      <w:r w:rsidRPr="000B169F">
        <w:rPr>
          <w:b w:val="0"/>
          <w:bCs w:val="0"/>
          <w:sz w:val="20"/>
          <w:szCs w:val="20"/>
        </w:rPr>
        <w:t>Kinetic Partners now part of Kroll (201</w:t>
      </w:r>
      <w:r w:rsidR="00035B60" w:rsidRPr="000B169F">
        <w:rPr>
          <w:b w:val="0"/>
          <w:bCs w:val="0"/>
          <w:sz w:val="20"/>
          <w:szCs w:val="20"/>
        </w:rPr>
        <w:t xml:space="preserve">1 </w:t>
      </w:r>
      <w:r w:rsidRPr="000B169F">
        <w:rPr>
          <w:b w:val="0"/>
          <w:bCs w:val="0"/>
          <w:sz w:val="20"/>
          <w:szCs w:val="20"/>
        </w:rPr>
        <w:t>- 2013)</w:t>
      </w:r>
    </w:p>
    <w:p w14:paraId="675339BE" w14:textId="07B1A55E" w:rsidR="00CF4D32" w:rsidRPr="000B169F" w:rsidRDefault="00CF4D32" w:rsidP="00CD27A6">
      <w:pPr>
        <w:pStyle w:val="Heading3"/>
        <w:keepNext w:val="0"/>
        <w:rPr>
          <w:b w:val="0"/>
          <w:bCs w:val="0"/>
          <w:sz w:val="20"/>
          <w:szCs w:val="20"/>
        </w:rPr>
      </w:pPr>
      <w:r w:rsidRPr="000B169F">
        <w:rPr>
          <w:b w:val="0"/>
          <w:bCs w:val="0"/>
          <w:sz w:val="20"/>
          <w:szCs w:val="20"/>
        </w:rPr>
        <w:t xml:space="preserve">EY </w:t>
      </w:r>
      <w:r w:rsidR="00CD27A6" w:rsidRPr="000B169F">
        <w:rPr>
          <w:b w:val="0"/>
          <w:bCs w:val="0"/>
          <w:sz w:val="20"/>
          <w:szCs w:val="20"/>
        </w:rPr>
        <w:t>London</w:t>
      </w:r>
    </w:p>
    <w:p w14:paraId="590018CF" w14:textId="77777777" w:rsidR="00CF4D32" w:rsidRPr="000B169F" w:rsidRDefault="00CF4D32" w:rsidP="00CF4D32">
      <w:pPr>
        <w:pStyle w:val="Bullet"/>
        <w:spacing w:after="120"/>
        <w:ind w:right="318"/>
        <w:contextualSpacing/>
        <w:jc w:val="left"/>
        <w:rPr>
          <w:sz w:val="20"/>
          <w:szCs w:val="20"/>
        </w:rPr>
      </w:pPr>
    </w:p>
    <w:sectPr w:rsidR="00CF4D32" w:rsidRPr="000B169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1D23" w14:textId="77777777" w:rsidR="00D00F90" w:rsidRDefault="00D00F90" w:rsidP="00B558E7">
      <w:r>
        <w:separator/>
      </w:r>
    </w:p>
  </w:endnote>
  <w:endnote w:type="continuationSeparator" w:id="0">
    <w:p w14:paraId="319900FE" w14:textId="77777777" w:rsidR="00D00F90" w:rsidRDefault="00D00F90" w:rsidP="00B5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8AF2" w14:textId="1F9DC9E4" w:rsidR="00B558E7" w:rsidRDefault="00B558E7" w:rsidP="0076534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47BBA" w14:textId="77777777" w:rsidR="00D00F90" w:rsidRDefault="00D00F90" w:rsidP="00B558E7">
      <w:r>
        <w:separator/>
      </w:r>
    </w:p>
  </w:footnote>
  <w:footnote w:type="continuationSeparator" w:id="0">
    <w:p w14:paraId="6D8BCBFC" w14:textId="77777777" w:rsidR="00D00F90" w:rsidRDefault="00D00F90" w:rsidP="00B55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CF2D" w14:textId="5D620231" w:rsidR="00B558E7" w:rsidRDefault="00B558E7">
    <w:pPr>
      <w:pStyle w:val="Header"/>
    </w:pPr>
    <w:r>
      <w:rPr>
        <w:noProof/>
      </w:rPr>
      <mc:AlternateContent>
        <mc:Choice Requires="wps">
          <w:drawing>
            <wp:anchor distT="0" distB="0" distL="114300" distR="114300" simplePos="0" relativeHeight="251658240" behindDoc="1" locked="0" layoutInCell="1" allowOverlap="1" wp14:anchorId="13FAF04A" wp14:editId="1CE0FC3C">
              <wp:simplePos x="0" y="0"/>
              <wp:positionH relativeFrom="margin">
                <wp:posOffset>0</wp:posOffset>
              </wp:positionH>
              <wp:positionV relativeFrom="paragraph">
                <wp:posOffset>-635</wp:posOffset>
              </wp:positionV>
              <wp:extent cx="264795" cy="264795"/>
              <wp:effectExtent l="0" t="0" r="1905" b="1905"/>
              <wp:wrapNone/>
              <wp:docPr id="3" name="Right Triangle 3"/>
              <wp:cNvGraphicFramePr/>
              <a:graphic xmlns:a="http://schemas.openxmlformats.org/drawingml/2006/main">
                <a:graphicData uri="http://schemas.microsoft.com/office/word/2010/wordprocessingShape">
                  <wps:wsp>
                    <wps:cNvSpPr/>
                    <wps:spPr>
                      <a:xfrm rot="5400000">
                        <a:off x="0" y="0"/>
                        <a:ext cx="264795" cy="264795"/>
                      </a:xfrm>
                      <a:prstGeom prst="rtTriangle">
                        <a:avLst/>
                      </a:prstGeom>
                      <a:solidFill>
                        <a:srgbClr val="FFC5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3E824"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0;margin-top:-.05pt;width:20.85pt;height:20.85pt;rotation:9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" fillcolor="#ffc500" stroked="f" strokeweight="2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C366A7"/>
    <w:multiLevelType w:val="hybridMultilevel"/>
    <w:tmpl w:val="E00CE0A8"/>
    <w:lvl w:ilvl="0" w:tplc="FFFFFFFF">
      <w:start w:val="1"/>
      <w:numFmt w:val="bullet"/>
      <w:lvlText w:val="•"/>
      <w:lvlJc w:val="left"/>
    </w:lvl>
    <w:lvl w:ilvl="1" w:tplc="1D523F26">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022240"/>
    <w:multiLevelType w:val="hybridMultilevel"/>
    <w:tmpl w:val="83EEDFD6"/>
    <w:lvl w:ilvl="0" w:tplc="C230504A">
      <w:start w:val="1"/>
      <w:numFmt w:val="lowerRoman"/>
      <w:lvlText w:val="%1."/>
      <w:lvlJc w:val="right"/>
      <w:pPr>
        <w:ind w:left="1538" w:hanging="360"/>
      </w:pPr>
    </w:lvl>
    <w:lvl w:ilvl="1" w:tplc="08090019" w:tentative="1">
      <w:start w:val="1"/>
      <w:numFmt w:val="lowerLetter"/>
      <w:lvlText w:val="%2."/>
      <w:lvlJc w:val="left"/>
      <w:pPr>
        <w:ind w:left="2258" w:hanging="360"/>
      </w:pPr>
    </w:lvl>
    <w:lvl w:ilvl="2" w:tplc="0809001B" w:tentative="1">
      <w:start w:val="1"/>
      <w:numFmt w:val="lowerRoman"/>
      <w:lvlText w:val="%3."/>
      <w:lvlJc w:val="right"/>
      <w:pPr>
        <w:ind w:left="2978" w:hanging="180"/>
      </w:pPr>
    </w:lvl>
    <w:lvl w:ilvl="3" w:tplc="0809000F" w:tentative="1">
      <w:start w:val="1"/>
      <w:numFmt w:val="decimal"/>
      <w:lvlText w:val="%4."/>
      <w:lvlJc w:val="left"/>
      <w:pPr>
        <w:ind w:left="3698" w:hanging="360"/>
      </w:pPr>
    </w:lvl>
    <w:lvl w:ilvl="4" w:tplc="08090019" w:tentative="1">
      <w:start w:val="1"/>
      <w:numFmt w:val="lowerLetter"/>
      <w:lvlText w:val="%5."/>
      <w:lvlJc w:val="left"/>
      <w:pPr>
        <w:ind w:left="4418" w:hanging="360"/>
      </w:pPr>
    </w:lvl>
    <w:lvl w:ilvl="5" w:tplc="0809001B" w:tentative="1">
      <w:start w:val="1"/>
      <w:numFmt w:val="lowerRoman"/>
      <w:lvlText w:val="%6."/>
      <w:lvlJc w:val="right"/>
      <w:pPr>
        <w:ind w:left="5138" w:hanging="180"/>
      </w:pPr>
    </w:lvl>
    <w:lvl w:ilvl="6" w:tplc="0809000F" w:tentative="1">
      <w:start w:val="1"/>
      <w:numFmt w:val="decimal"/>
      <w:lvlText w:val="%7."/>
      <w:lvlJc w:val="left"/>
      <w:pPr>
        <w:ind w:left="5858" w:hanging="360"/>
      </w:pPr>
    </w:lvl>
    <w:lvl w:ilvl="7" w:tplc="08090019" w:tentative="1">
      <w:start w:val="1"/>
      <w:numFmt w:val="lowerLetter"/>
      <w:lvlText w:val="%8."/>
      <w:lvlJc w:val="left"/>
      <w:pPr>
        <w:ind w:left="6578" w:hanging="360"/>
      </w:pPr>
    </w:lvl>
    <w:lvl w:ilvl="8" w:tplc="0809001B" w:tentative="1">
      <w:start w:val="1"/>
      <w:numFmt w:val="lowerRoman"/>
      <w:lvlText w:val="%9."/>
      <w:lvlJc w:val="right"/>
      <w:pPr>
        <w:ind w:left="7298" w:hanging="180"/>
      </w:pPr>
    </w:lvl>
  </w:abstractNum>
  <w:abstractNum w:abstractNumId="2" w15:restartNumberingAfterBreak="0">
    <w:nsid w:val="15272B39"/>
    <w:multiLevelType w:val="multilevel"/>
    <w:tmpl w:val="F6825E42"/>
    <w:lvl w:ilvl="0">
      <w:start w:val="1"/>
      <w:numFmt w:val="decimal"/>
      <w:lvlText w:val="%1"/>
      <w:lvlJc w:val="left"/>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18" w:hanging="708"/>
      </w:pPr>
      <w:rPr>
        <w:rFonts w:ascii="Arial" w:eastAsia="Verdana" w:hAnsi="Arial" w:cs="Arial" w:hint="default"/>
        <w:b w:val="0"/>
        <w:bCs w:val="0"/>
        <w:i w:val="0"/>
        <w:iCs/>
        <w:w w:val="99"/>
        <w:sz w:val="21"/>
        <w:szCs w:val="21"/>
        <w:lang w:val="en-GB" w:eastAsia="en-GB" w:bidi="en-GB"/>
      </w:rPr>
    </w:lvl>
    <w:lvl w:ilvl="2">
      <w:start w:val="1"/>
      <w:numFmt w:val="lowerLetter"/>
      <w:lvlText w:val="%3."/>
      <w:lvlJc w:val="left"/>
      <w:pPr>
        <w:ind w:left="1139" w:hanging="360"/>
      </w:pPr>
      <w:rPr>
        <w:rFonts w:ascii="Verdana" w:eastAsia="Verdana" w:hAnsi="Verdana" w:cs="Verdana" w:hint="default"/>
        <w:w w:val="99"/>
        <w:sz w:val="20"/>
        <w:szCs w:val="20"/>
        <w:lang w:val="en-GB" w:eastAsia="en-GB" w:bidi="en-GB"/>
      </w:rPr>
    </w:lvl>
    <w:lvl w:ilvl="3">
      <w:numFmt w:val="bullet"/>
      <w:lvlText w:val="•"/>
      <w:lvlJc w:val="left"/>
      <w:pPr>
        <w:ind w:left="2188" w:hanging="360"/>
      </w:pPr>
      <w:rPr>
        <w:rFonts w:hint="default"/>
        <w:lang w:val="en-GB" w:eastAsia="en-GB" w:bidi="en-GB"/>
      </w:rPr>
    </w:lvl>
    <w:lvl w:ilvl="4">
      <w:numFmt w:val="bullet"/>
      <w:lvlText w:val="•"/>
      <w:lvlJc w:val="left"/>
      <w:pPr>
        <w:ind w:left="3236" w:hanging="360"/>
      </w:pPr>
      <w:rPr>
        <w:rFonts w:hint="default"/>
        <w:lang w:val="en-GB" w:eastAsia="en-GB" w:bidi="en-GB"/>
      </w:rPr>
    </w:lvl>
    <w:lvl w:ilvl="5">
      <w:numFmt w:val="bullet"/>
      <w:lvlText w:val="•"/>
      <w:lvlJc w:val="left"/>
      <w:pPr>
        <w:ind w:left="4284" w:hanging="360"/>
      </w:pPr>
      <w:rPr>
        <w:rFonts w:hint="default"/>
        <w:lang w:val="en-GB" w:eastAsia="en-GB" w:bidi="en-GB"/>
      </w:rPr>
    </w:lvl>
    <w:lvl w:ilvl="6">
      <w:numFmt w:val="bullet"/>
      <w:lvlText w:val="•"/>
      <w:lvlJc w:val="left"/>
      <w:pPr>
        <w:ind w:left="5333" w:hanging="360"/>
      </w:pPr>
      <w:rPr>
        <w:rFonts w:hint="default"/>
        <w:lang w:val="en-GB" w:eastAsia="en-GB" w:bidi="en-GB"/>
      </w:rPr>
    </w:lvl>
    <w:lvl w:ilvl="7">
      <w:numFmt w:val="bullet"/>
      <w:lvlText w:val="•"/>
      <w:lvlJc w:val="left"/>
      <w:pPr>
        <w:ind w:left="6381" w:hanging="360"/>
      </w:pPr>
      <w:rPr>
        <w:rFonts w:hint="default"/>
        <w:lang w:val="en-GB" w:eastAsia="en-GB" w:bidi="en-GB"/>
      </w:rPr>
    </w:lvl>
    <w:lvl w:ilvl="8">
      <w:numFmt w:val="bullet"/>
      <w:lvlText w:val="•"/>
      <w:lvlJc w:val="left"/>
      <w:pPr>
        <w:ind w:left="7429" w:hanging="360"/>
      </w:pPr>
      <w:rPr>
        <w:rFonts w:hint="default"/>
        <w:lang w:val="en-GB" w:eastAsia="en-GB" w:bidi="en-GB"/>
      </w:rPr>
    </w:lvl>
  </w:abstractNum>
  <w:abstractNum w:abstractNumId="3" w15:restartNumberingAfterBreak="0">
    <w:nsid w:val="313F6E4D"/>
    <w:multiLevelType w:val="hybridMultilevel"/>
    <w:tmpl w:val="7CB249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3FC271E"/>
    <w:multiLevelType w:val="hybridMultilevel"/>
    <w:tmpl w:val="97E085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9F8638D"/>
    <w:multiLevelType w:val="hybridMultilevel"/>
    <w:tmpl w:val="40FA3BC2"/>
    <w:lvl w:ilvl="0" w:tplc="F36E4F30">
      <w:start w:val="1"/>
      <w:numFmt w:val="lowerLetter"/>
      <w:lvlText w:val="%1)"/>
      <w:lvlJc w:val="left"/>
      <w:pPr>
        <w:ind w:left="1178" w:hanging="360"/>
      </w:pPr>
      <w:rPr>
        <w:rFonts w:hint="default"/>
      </w:rPr>
    </w:lvl>
    <w:lvl w:ilvl="1" w:tplc="D85E42CE">
      <w:start w:val="1"/>
      <w:numFmt w:val="lowerRoman"/>
      <w:lvlText w:val="%2."/>
      <w:lvlJc w:val="right"/>
      <w:pPr>
        <w:ind w:left="1898" w:hanging="360"/>
      </w:pPr>
    </w:lvl>
    <w:lvl w:ilvl="2" w:tplc="0809001B">
      <w:start w:val="1"/>
      <w:numFmt w:val="lowerRoman"/>
      <w:lvlText w:val="%3."/>
      <w:lvlJc w:val="right"/>
      <w:pPr>
        <w:ind w:left="2618" w:hanging="180"/>
      </w:pPr>
    </w:lvl>
    <w:lvl w:ilvl="3" w:tplc="0809000F" w:tentative="1">
      <w:start w:val="1"/>
      <w:numFmt w:val="decimal"/>
      <w:lvlText w:val="%4."/>
      <w:lvlJc w:val="left"/>
      <w:pPr>
        <w:ind w:left="3338" w:hanging="360"/>
      </w:pPr>
    </w:lvl>
    <w:lvl w:ilvl="4" w:tplc="08090019" w:tentative="1">
      <w:start w:val="1"/>
      <w:numFmt w:val="lowerLetter"/>
      <w:lvlText w:val="%5."/>
      <w:lvlJc w:val="left"/>
      <w:pPr>
        <w:ind w:left="4058" w:hanging="360"/>
      </w:pPr>
    </w:lvl>
    <w:lvl w:ilvl="5" w:tplc="0809001B" w:tentative="1">
      <w:start w:val="1"/>
      <w:numFmt w:val="lowerRoman"/>
      <w:lvlText w:val="%6."/>
      <w:lvlJc w:val="right"/>
      <w:pPr>
        <w:ind w:left="4778" w:hanging="180"/>
      </w:pPr>
    </w:lvl>
    <w:lvl w:ilvl="6" w:tplc="0809000F" w:tentative="1">
      <w:start w:val="1"/>
      <w:numFmt w:val="decimal"/>
      <w:lvlText w:val="%7."/>
      <w:lvlJc w:val="left"/>
      <w:pPr>
        <w:ind w:left="5498" w:hanging="360"/>
      </w:pPr>
    </w:lvl>
    <w:lvl w:ilvl="7" w:tplc="08090019" w:tentative="1">
      <w:start w:val="1"/>
      <w:numFmt w:val="lowerLetter"/>
      <w:lvlText w:val="%8."/>
      <w:lvlJc w:val="left"/>
      <w:pPr>
        <w:ind w:left="6218" w:hanging="360"/>
      </w:pPr>
    </w:lvl>
    <w:lvl w:ilvl="8" w:tplc="0809001B" w:tentative="1">
      <w:start w:val="1"/>
      <w:numFmt w:val="lowerRoman"/>
      <w:lvlText w:val="%9."/>
      <w:lvlJc w:val="right"/>
      <w:pPr>
        <w:ind w:left="6938" w:hanging="180"/>
      </w:pPr>
    </w:lvl>
  </w:abstractNum>
  <w:abstractNum w:abstractNumId="6" w15:restartNumberingAfterBreak="0">
    <w:nsid w:val="4A9F00A6"/>
    <w:multiLevelType w:val="hybridMultilevel"/>
    <w:tmpl w:val="0EF678F6"/>
    <w:lvl w:ilvl="0" w:tplc="4A8407A4">
      <w:start w:val="1"/>
      <w:numFmt w:val="bullet"/>
      <w:pStyle w:val="List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7" w15:restartNumberingAfterBreak="0">
    <w:nsid w:val="602D5A7C"/>
    <w:multiLevelType w:val="multilevel"/>
    <w:tmpl w:val="3244DA2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1F52318"/>
    <w:multiLevelType w:val="hybridMultilevel"/>
    <w:tmpl w:val="FBF48552"/>
    <w:lvl w:ilvl="0" w:tplc="5F76B53E">
      <w:start w:val="1"/>
      <w:numFmt w:val="decimal"/>
      <w:lvlText w:val="%1."/>
      <w:lvlJc w:val="left"/>
      <w:pPr>
        <w:ind w:left="720" w:hanging="360"/>
      </w:pPr>
    </w:lvl>
    <w:lvl w:ilvl="1" w:tplc="EB9A2CFE">
      <w:start w:val="1"/>
      <w:numFmt w:val="lowerLetter"/>
      <w:lvlText w:val="(%2)"/>
      <w:lvlJc w:val="left"/>
      <w:pPr>
        <w:ind w:left="1440" w:hanging="360"/>
      </w:pPr>
      <w:rPr>
        <w:rFonts w:hint="default"/>
      </w:rPr>
    </w:lvl>
    <w:lvl w:ilvl="2" w:tplc="1C2C31C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0235739">
    <w:abstractNumId w:val="6"/>
  </w:num>
  <w:num w:numId="2" w16cid:durableId="1686470076">
    <w:abstractNumId w:val="3"/>
  </w:num>
  <w:num w:numId="3" w16cid:durableId="1572347428">
    <w:abstractNumId w:val="0"/>
  </w:num>
  <w:num w:numId="4" w16cid:durableId="468397728">
    <w:abstractNumId w:val="4"/>
  </w:num>
  <w:num w:numId="5" w16cid:durableId="1591084075">
    <w:abstractNumId w:val="7"/>
  </w:num>
  <w:num w:numId="6" w16cid:durableId="835531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74155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0246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2275540">
    <w:abstractNumId w:val="1"/>
  </w:num>
  <w:num w:numId="10" w16cid:durableId="1565406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38"/>
    <w:rsid w:val="00007EB8"/>
    <w:rsid w:val="00012E04"/>
    <w:rsid w:val="00035B60"/>
    <w:rsid w:val="0006759C"/>
    <w:rsid w:val="000B0438"/>
    <w:rsid w:val="000B169F"/>
    <w:rsid w:val="000C3D59"/>
    <w:rsid w:val="000D4C54"/>
    <w:rsid w:val="001235F0"/>
    <w:rsid w:val="00164F39"/>
    <w:rsid w:val="001B79A0"/>
    <w:rsid w:val="002049BD"/>
    <w:rsid w:val="002335EF"/>
    <w:rsid w:val="002714D9"/>
    <w:rsid w:val="00287739"/>
    <w:rsid w:val="002A6FC9"/>
    <w:rsid w:val="002E092D"/>
    <w:rsid w:val="002E3B25"/>
    <w:rsid w:val="00321DFF"/>
    <w:rsid w:val="00334973"/>
    <w:rsid w:val="00337D0E"/>
    <w:rsid w:val="00367897"/>
    <w:rsid w:val="003721D8"/>
    <w:rsid w:val="003A2998"/>
    <w:rsid w:val="003C2EC7"/>
    <w:rsid w:val="003C3798"/>
    <w:rsid w:val="003E174A"/>
    <w:rsid w:val="00423836"/>
    <w:rsid w:val="00441EEA"/>
    <w:rsid w:val="004A0339"/>
    <w:rsid w:val="004D3722"/>
    <w:rsid w:val="004D5B1D"/>
    <w:rsid w:val="00504550"/>
    <w:rsid w:val="00516A03"/>
    <w:rsid w:val="00520444"/>
    <w:rsid w:val="00524FA7"/>
    <w:rsid w:val="00530191"/>
    <w:rsid w:val="005374D2"/>
    <w:rsid w:val="005509D0"/>
    <w:rsid w:val="00551E1B"/>
    <w:rsid w:val="0056787E"/>
    <w:rsid w:val="005948B0"/>
    <w:rsid w:val="005A019A"/>
    <w:rsid w:val="005B2878"/>
    <w:rsid w:val="005B4E05"/>
    <w:rsid w:val="005F4BB3"/>
    <w:rsid w:val="00685E67"/>
    <w:rsid w:val="00690774"/>
    <w:rsid w:val="006A10B6"/>
    <w:rsid w:val="006B008F"/>
    <w:rsid w:val="006F4189"/>
    <w:rsid w:val="00704920"/>
    <w:rsid w:val="00726536"/>
    <w:rsid w:val="0076534A"/>
    <w:rsid w:val="00776B9F"/>
    <w:rsid w:val="008807DC"/>
    <w:rsid w:val="0091125B"/>
    <w:rsid w:val="009227BE"/>
    <w:rsid w:val="0094325D"/>
    <w:rsid w:val="00946D13"/>
    <w:rsid w:val="00985B82"/>
    <w:rsid w:val="009B769F"/>
    <w:rsid w:val="009F4902"/>
    <w:rsid w:val="00A12AAB"/>
    <w:rsid w:val="00A17B1B"/>
    <w:rsid w:val="00A34A1A"/>
    <w:rsid w:val="00A45A6C"/>
    <w:rsid w:val="00A477B3"/>
    <w:rsid w:val="00A534E0"/>
    <w:rsid w:val="00A74B64"/>
    <w:rsid w:val="00A909C6"/>
    <w:rsid w:val="00A96F6A"/>
    <w:rsid w:val="00AD1CEA"/>
    <w:rsid w:val="00B03CBF"/>
    <w:rsid w:val="00B223E3"/>
    <w:rsid w:val="00B401B4"/>
    <w:rsid w:val="00B43977"/>
    <w:rsid w:val="00B558E7"/>
    <w:rsid w:val="00B5634F"/>
    <w:rsid w:val="00B76EA0"/>
    <w:rsid w:val="00B90B71"/>
    <w:rsid w:val="00BB3977"/>
    <w:rsid w:val="00BF37BE"/>
    <w:rsid w:val="00C32147"/>
    <w:rsid w:val="00C71B25"/>
    <w:rsid w:val="00C72B28"/>
    <w:rsid w:val="00CC03AD"/>
    <w:rsid w:val="00CD2011"/>
    <w:rsid w:val="00CD27A6"/>
    <w:rsid w:val="00CF4D32"/>
    <w:rsid w:val="00CF5D63"/>
    <w:rsid w:val="00D00F90"/>
    <w:rsid w:val="00D459C7"/>
    <w:rsid w:val="00D6441C"/>
    <w:rsid w:val="00D71DE1"/>
    <w:rsid w:val="00D8219A"/>
    <w:rsid w:val="00DE617B"/>
    <w:rsid w:val="00E00797"/>
    <w:rsid w:val="00E06805"/>
    <w:rsid w:val="00E756A3"/>
    <w:rsid w:val="00E774B5"/>
    <w:rsid w:val="00EA308C"/>
    <w:rsid w:val="00EB785A"/>
    <w:rsid w:val="00FA54BA"/>
    <w:rsid w:val="00FA7093"/>
    <w:rsid w:val="00FC2E94"/>
    <w:rsid w:val="00FC603E"/>
    <w:rsid w:val="00FE2704"/>
    <w:rsid w:val="00FF1280"/>
    <w:rsid w:val="00FF5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B540"/>
  <w15:chartTrackingRefBased/>
  <w15:docId w15:val="{6C552C8A-C10B-4DFE-8ED2-500B6ADD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link w:val="Heading1Char"/>
    <w:uiPriority w:val="9"/>
    <w:qFormat/>
    <w:rsid w:val="00423836"/>
    <w:pPr>
      <w:keepNext/>
      <w:keepLines/>
      <w:numPr>
        <w:numId w:val="5"/>
      </w:numPr>
      <w:tabs>
        <w:tab w:val="left" w:pos="808"/>
        <w:tab w:val="left" w:pos="809"/>
      </w:tabs>
      <w:spacing w:before="100" w:after="240"/>
      <w:outlineLvl w:val="0"/>
    </w:pPr>
    <w:rPr>
      <w:rFonts w:ascii="Arial" w:eastAsia="Verdana" w:hAnsi="Arial" w:cs="Arial"/>
      <w:b/>
      <w:bCs/>
      <w:lang w:eastAsia="en-GB" w:bidi="en-GB"/>
    </w:rPr>
  </w:style>
  <w:style w:type="paragraph" w:styleId="Heading2">
    <w:name w:val="heading 2"/>
    <w:basedOn w:val="Heading3"/>
    <w:link w:val="Heading2Char"/>
    <w:uiPriority w:val="1"/>
    <w:qFormat/>
    <w:rsid w:val="00423836"/>
    <w:pPr>
      <w:outlineLvl w:val="1"/>
    </w:pPr>
    <w:rPr>
      <w:b w:val="0"/>
      <w:bCs w:val="0"/>
      <w:sz w:val="21"/>
      <w:szCs w:val="21"/>
    </w:rPr>
  </w:style>
  <w:style w:type="paragraph" w:styleId="Heading3">
    <w:name w:val="heading 3"/>
    <w:basedOn w:val="Default"/>
    <w:link w:val="Heading3Char"/>
    <w:uiPriority w:val="1"/>
    <w:qFormat/>
    <w:rsid w:val="00FC2E94"/>
    <w:pPr>
      <w:keepNext/>
      <w:spacing w:before="240" w:after="120"/>
      <w:outlineLvl w:val="2"/>
    </w:pPr>
    <w:rPr>
      <w:b/>
      <w:bCs/>
      <w:sz w:val="23"/>
      <w:szCs w:val="23"/>
    </w:rPr>
  </w:style>
  <w:style w:type="paragraph" w:styleId="Heading4">
    <w:name w:val="heading 4"/>
    <w:basedOn w:val="Normal"/>
    <w:next w:val="Normal"/>
    <w:link w:val="Heading4Char"/>
    <w:uiPriority w:val="9"/>
    <w:semiHidden/>
    <w:unhideWhenUsed/>
    <w:rsid w:val="004238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23836"/>
    <w:pPr>
      <w:widowControl/>
      <w:autoSpaceDE/>
      <w:autoSpaceDN/>
    </w:pPr>
    <w:rPr>
      <w:rFonts w:ascii="Arial" w:eastAsia="Times New Roman" w:hAnsi="Arial" w:cs="Arial"/>
      <w:sz w:val="20"/>
      <w:szCs w:val="20"/>
      <w:lang w:eastAsia="en-GB"/>
    </w:rPr>
  </w:style>
  <w:style w:type="paragraph" w:customStyle="1" w:styleId="List1">
    <w:name w:val="List1"/>
    <w:basedOn w:val="ListParagraph"/>
    <w:uiPriority w:val="1"/>
    <w:qFormat/>
    <w:rsid w:val="00423836"/>
    <w:pPr>
      <w:tabs>
        <w:tab w:val="num" w:pos="720"/>
      </w:tabs>
      <w:ind w:left="720" w:hanging="720"/>
    </w:pPr>
  </w:style>
  <w:style w:type="paragraph" w:styleId="ListParagraph">
    <w:name w:val="List Paragraph"/>
    <w:aliases w:val="Paragraph"/>
    <w:basedOn w:val="Normal"/>
    <w:link w:val="ListParagraphChar"/>
    <w:autoRedefine/>
    <w:uiPriority w:val="34"/>
    <w:qFormat/>
    <w:rsid w:val="00D8219A"/>
    <w:pPr>
      <w:keepNext/>
      <w:keepLines/>
      <w:tabs>
        <w:tab w:val="left" w:pos="9356"/>
      </w:tabs>
      <w:spacing w:before="120" w:after="240" w:line="312" w:lineRule="auto"/>
      <w:jc w:val="both"/>
    </w:pPr>
    <w:rPr>
      <w:rFonts w:ascii="Arial" w:eastAsia="Verdana" w:hAnsi="Arial" w:cs="Arial"/>
      <w:sz w:val="21"/>
      <w:szCs w:val="21"/>
      <w:lang w:eastAsia="en-GB" w:bidi="en-GB"/>
    </w:rPr>
  </w:style>
  <w:style w:type="paragraph" w:customStyle="1" w:styleId="SubList3">
    <w:name w:val="SubList 3"/>
    <w:basedOn w:val="ListParagraph"/>
    <w:uiPriority w:val="1"/>
    <w:qFormat/>
    <w:rsid w:val="00423836"/>
    <w:pPr>
      <w:tabs>
        <w:tab w:val="left" w:pos="709"/>
        <w:tab w:val="num" w:pos="1440"/>
      </w:tabs>
      <w:spacing w:line="360" w:lineRule="auto"/>
      <w:ind w:left="1440" w:hanging="720"/>
    </w:pPr>
  </w:style>
  <w:style w:type="paragraph" w:customStyle="1" w:styleId="List2style">
    <w:name w:val="List 2 style"/>
    <w:basedOn w:val="List1"/>
    <w:uiPriority w:val="1"/>
    <w:qFormat/>
    <w:rsid w:val="00423836"/>
  </w:style>
  <w:style w:type="paragraph" w:customStyle="1" w:styleId="Subheading4">
    <w:name w:val="Subheading4"/>
    <w:basedOn w:val="Heading4"/>
    <w:uiPriority w:val="1"/>
    <w:qFormat/>
    <w:rsid w:val="00423836"/>
    <w:pPr>
      <w:keepNext w:val="0"/>
      <w:keepLines w:val="0"/>
      <w:widowControl/>
      <w:autoSpaceDE/>
      <w:autoSpaceDN/>
      <w:spacing w:before="0" w:after="240" w:line="320" w:lineRule="atLeast"/>
      <w:ind w:left="808"/>
      <w:jc w:val="both"/>
    </w:pPr>
    <w:rPr>
      <w:rFonts w:ascii="Arial" w:eastAsia="Times New Roman" w:hAnsi="Arial" w:cs="Times New Roman"/>
      <w:bCs/>
      <w:color w:val="auto"/>
      <w:sz w:val="21"/>
      <w:szCs w:val="21"/>
    </w:rPr>
  </w:style>
  <w:style w:type="character" w:customStyle="1" w:styleId="Heading4Char">
    <w:name w:val="Heading 4 Char"/>
    <w:basedOn w:val="DefaultParagraphFont"/>
    <w:link w:val="Heading4"/>
    <w:uiPriority w:val="9"/>
    <w:semiHidden/>
    <w:rsid w:val="00423836"/>
    <w:rPr>
      <w:rFonts w:asciiTheme="majorHAnsi" w:eastAsiaTheme="majorEastAsia" w:hAnsiTheme="majorHAnsi" w:cstheme="majorBidi"/>
      <w:i/>
      <w:iCs/>
      <w:color w:val="365F91" w:themeColor="accent1" w:themeShade="BF"/>
    </w:rPr>
  </w:style>
  <w:style w:type="paragraph" w:customStyle="1" w:styleId="1Number">
    <w:name w:val="1Number"/>
    <w:basedOn w:val="Normal"/>
    <w:qFormat/>
    <w:rsid w:val="00423836"/>
    <w:pPr>
      <w:widowControl/>
      <w:tabs>
        <w:tab w:val="num" w:pos="720"/>
      </w:tabs>
      <w:overflowPunct w:val="0"/>
      <w:adjustRightInd w:val="0"/>
      <w:spacing w:after="240"/>
      <w:ind w:left="720" w:hanging="720"/>
      <w:jc w:val="both"/>
      <w:textAlignment w:val="baseline"/>
    </w:pPr>
    <w:rPr>
      <w:rFonts w:ascii="Lucida Sans" w:eastAsia="Times New Roman" w:hAnsi="Lucida Sans" w:cs="Times New Roman"/>
      <w:sz w:val="24"/>
      <w:szCs w:val="20"/>
    </w:rPr>
  </w:style>
  <w:style w:type="character" w:customStyle="1" w:styleId="Heading1Char">
    <w:name w:val="Heading 1 Char"/>
    <w:basedOn w:val="DefaultParagraphFont"/>
    <w:link w:val="Heading1"/>
    <w:uiPriority w:val="9"/>
    <w:rsid w:val="00423836"/>
    <w:rPr>
      <w:rFonts w:ascii="Arial" w:eastAsia="Verdana" w:hAnsi="Arial" w:cs="Arial"/>
      <w:b/>
      <w:bCs/>
      <w:lang w:eastAsia="en-GB" w:bidi="en-GB"/>
    </w:rPr>
  </w:style>
  <w:style w:type="character" w:customStyle="1" w:styleId="Heading2Char">
    <w:name w:val="Heading 2 Char"/>
    <w:basedOn w:val="DefaultParagraphFont"/>
    <w:link w:val="Heading2"/>
    <w:uiPriority w:val="1"/>
    <w:rsid w:val="00423836"/>
    <w:rPr>
      <w:rFonts w:ascii="Arial" w:eastAsia="Verdana" w:hAnsi="Arial" w:cs="Arial"/>
      <w:b/>
      <w:bCs/>
      <w:sz w:val="21"/>
      <w:szCs w:val="21"/>
      <w:lang w:eastAsia="en-GB" w:bidi="en-GB"/>
    </w:rPr>
  </w:style>
  <w:style w:type="character" w:customStyle="1" w:styleId="Heading3Char">
    <w:name w:val="Heading 3 Char"/>
    <w:link w:val="Heading3"/>
    <w:uiPriority w:val="1"/>
    <w:rsid w:val="00FC2E94"/>
    <w:rPr>
      <w:rFonts w:ascii="Arial" w:hAnsi="Arial" w:cs="Arial"/>
      <w:b/>
      <w:bCs/>
      <w:color w:val="000000"/>
      <w:sz w:val="23"/>
      <w:szCs w:val="23"/>
    </w:rPr>
  </w:style>
  <w:style w:type="paragraph" w:styleId="FootnoteText">
    <w:name w:val="footnote text"/>
    <w:basedOn w:val="Normal"/>
    <w:link w:val="FootnoteTextChar"/>
    <w:uiPriority w:val="99"/>
    <w:unhideWhenUsed/>
    <w:qFormat/>
    <w:rsid w:val="00423836"/>
    <w:pPr>
      <w:ind w:left="1701" w:hanging="850"/>
    </w:pPr>
    <w:rPr>
      <w:rFonts w:ascii="Arial" w:eastAsia="Verdana" w:hAnsi="Arial" w:cs="Verdana"/>
      <w:sz w:val="16"/>
      <w:szCs w:val="20"/>
      <w:lang w:eastAsia="en-GB" w:bidi="en-GB"/>
    </w:rPr>
  </w:style>
  <w:style w:type="character" w:customStyle="1" w:styleId="FootnoteTextChar">
    <w:name w:val="Footnote Text Char"/>
    <w:basedOn w:val="DefaultParagraphFont"/>
    <w:link w:val="FootnoteText"/>
    <w:uiPriority w:val="99"/>
    <w:rsid w:val="00423836"/>
    <w:rPr>
      <w:rFonts w:ascii="Arial" w:eastAsia="Verdana" w:hAnsi="Arial" w:cs="Verdana"/>
      <w:sz w:val="16"/>
      <w:szCs w:val="20"/>
      <w:lang w:eastAsia="en-GB" w:bidi="en-GB"/>
    </w:rPr>
  </w:style>
  <w:style w:type="paragraph" w:styleId="Title">
    <w:name w:val="Title"/>
    <w:basedOn w:val="Normal"/>
    <w:next w:val="Normal"/>
    <w:link w:val="TitleChar"/>
    <w:uiPriority w:val="10"/>
    <w:qFormat/>
    <w:rsid w:val="00423836"/>
    <w:pPr>
      <w:spacing w:before="99"/>
      <w:ind w:left="444" w:right="746"/>
      <w:jc w:val="center"/>
    </w:pPr>
    <w:rPr>
      <w:rFonts w:ascii="Arial" w:eastAsia="Verdana" w:hAnsi="Arial" w:cs="Arial"/>
      <w:b/>
      <w:sz w:val="28"/>
      <w:szCs w:val="28"/>
      <w:lang w:eastAsia="en-GB" w:bidi="en-GB"/>
    </w:rPr>
  </w:style>
  <w:style w:type="character" w:customStyle="1" w:styleId="TitleChar">
    <w:name w:val="Title Char"/>
    <w:basedOn w:val="DefaultParagraphFont"/>
    <w:link w:val="Title"/>
    <w:uiPriority w:val="10"/>
    <w:rsid w:val="00423836"/>
    <w:rPr>
      <w:rFonts w:ascii="Arial" w:eastAsia="Verdana" w:hAnsi="Arial" w:cs="Arial"/>
      <w:b/>
      <w:sz w:val="28"/>
      <w:szCs w:val="28"/>
      <w:lang w:eastAsia="en-GB" w:bidi="en-GB"/>
    </w:rPr>
  </w:style>
  <w:style w:type="character" w:customStyle="1" w:styleId="ListParagraphChar">
    <w:name w:val="List Paragraph Char"/>
    <w:aliases w:val="Paragraph Char"/>
    <w:basedOn w:val="DefaultParagraphFont"/>
    <w:link w:val="ListParagraph"/>
    <w:uiPriority w:val="34"/>
    <w:rsid w:val="00D8219A"/>
    <w:rPr>
      <w:rFonts w:ascii="Arial" w:eastAsia="Verdana" w:hAnsi="Arial" w:cs="Arial"/>
      <w:sz w:val="21"/>
      <w:szCs w:val="21"/>
      <w:lang w:eastAsia="en-GB" w:bidi="en-GB"/>
    </w:rPr>
  </w:style>
  <w:style w:type="paragraph" w:styleId="Quote">
    <w:name w:val="Quote"/>
    <w:basedOn w:val="Normal"/>
    <w:next w:val="Normal"/>
    <w:link w:val="QuoteChar"/>
    <w:uiPriority w:val="29"/>
    <w:qFormat/>
    <w:rsid w:val="00423836"/>
    <w:pPr>
      <w:spacing w:before="200" w:after="160"/>
      <w:ind w:left="864" w:right="864"/>
      <w:jc w:val="center"/>
    </w:pPr>
    <w:rPr>
      <w:rFonts w:ascii="Verdana" w:eastAsia="Verdana" w:hAnsi="Verdana" w:cs="Verdana"/>
      <w:i/>
      <w:iCs/>
      <w:color w:val="404040" w:themeColor="text1" w:themeTint="BF"/>
      <w:lang w:eastAsia="en-GB" w:bidi="en-GB"/>
    </w:rPr>
  </w:style>
  <w:style w:type="character" w:customStyle="1" w:styleId="QuoteChar">
    <w:name w:val="Quote Char"/>
    <w:basedOn w:val="DefaultParagraphFont"/>
    <w:link w:val="Quote"/>
    <w:uiPriority w:val="29"/>
    <w:rsid w:val="00423836"/>
    <w:rPr>
      <w:rFonts w:ascii="Verdana" w:eastAsia="Verdana" w:hAnsi="Verdana" w:cs="Verdana"/>
      <w:i/>
      <w:iCs/>
      <w:color w:val="404040" w:themeColor="text1" w:themeTint="BF"/>
      <w:lang w:eastAsia="en-GB" w:bidi="en-GB"/>
    </w:rPr>
  </w:style>
  <w:style w:type="paragraph" w:styleId="TOC1">
    <w:name w:val="toc 1"/>
    <w:basedOn w:val="Normal"/>
    <w:autoRedefine/>
    <w:uiPriority w:val="39"/>
    <w:qFormat/>
    <w:rsid w:val="00423836"/>
    <w:pPr>
      <w:spacing w:before="239"/>
      <w:ind w:left="580" w:hanging="481"/>
    </w:pPr>
    <w:rPr>
      <w:rFonts w:ascii="Arial" w:eastAsia="Calibri" w:hAnsi="Arial" w:cs="Calibri"/>
      <w:sz w:val="24"/>
      <w:szCs w:val="28"/>
      <w:lang w:eastAsia="en-GB" w:bidi="en-GB"/>
    </w:rPr>
  </w:style>
  <w:style w:type="table" w:customStyle="1" w:styleId="TableGridLight2">
    <w:name w:val="Table Grid Light2"/>
    <w:basedOn w:val="TableNormal"/>
    <w:uiPriority w:val="40"/>
    <w:rsid w:val="00D459C7"/>
    <w:pPr>
      <w:widowControl/>
      <w:autoSpaceDE/>
      <w:autoSpaceDN/>
      <w:ind w:left="1429" w:hanging="720"/>
      <w:jc w:val="both"/>
    </w:pPr>
    <w:rPr>
      <w:rFonts w:ascii="Arial" w:eastAsia="Times New Roman"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
    <w:name w:val="Bullet"/>
    <w:aliases w:val="level 1"/>
    <w:basedOn w:val="Normal"/>
    <w:link w:val="BulletChar"/>
    <w:qFormat/>
    <w:rsid w:val="00FC2E94"/>
    <w:pPr>
      <w:widowControl/>
      <w:autoSpaceDE/>
      <w:autoSpaceDN/>
      <w:spacing w:before="120" w:after="240"/>
      <w:jc w:val="both"/>
    </w:pPr>
    <w:rPr>
      <w:rFonts w:ascii="Verdana" w:eastAsia="Times New Roman" w:hAnsi="Verdana" w:cs="Times New Roman"/>
    </w:rPr>
  </w:style>
  <w:style w:type="character" w:customStyle="1" w:styleId="BulletChar">
    <w:name w:val="Bullet Char"/>
    <w:aliases w:val="level 1 Char"/>
    <w:basedOn w:val="DefaultParagraphFont"/>
    <w:link w:val="Bullet"/>
    <w:rsid w:val="00FC2E94"/>
    <w:rPr>
      <w:rFonts w:ascii="Verdana" w:eastAsia="Times New Roman" w:hAnsi="Verdana" w:cs="Times New Roman"/>
    </w:rPr>
  </w:style>
  <w:style w:type="paragraph" w:styleId="ListBullet">
    <w:name w:val="List Bullet"/>
    <w:basedOn w:val="Normal"/>
    <w:uiPriority w:val="99"/>
    <w:semiHidden/>
    <w:unhideWhenUsed/>
    <w:rsid w:val="000B0438"/>
    <w:pPr>
      <w:numPr>
        <w:numId w:val="1"/>
      </w:numPr>
      <w:contextualSpacing/>
    </w:pPr>
    <w:rPr>
      <w:rFonts w:ascii="Verdana" w:eastAsia="Verdana" w:hAnsi="Verdana" w:cs="Verdana"/>
      <w:lang w:eastAsia="en-GB" w:bidi="en-GB"/>
    </w:rPr>
  </w:style>
  <w:style w:type="paragraph" w:styleId="NoSpacing">
    <w:name w:val="No Spacing"/>
    <w:uiPriority w:val="1"/>
    <w:qFormat/>
    <w:rsid w:val="000B0438"/>
    <w:pPr>
      <w:widowControl/>
      <w:autoSpaceDE/>
      <w:autoSpaceDN/>
    </w:pPr>
    <w:rPr>
      <w:rFonts w:ascii="Arial" w:eastAsia="Times New Roman" w:hAnsi="Arial" w:cs="Arial"/>
      <w:sz w:val="24"/>
      <w:szCs w:val="24"/>
    </w:rPr>
  </w:style>
  <w:style w:type="paragraph" w:customStyle="1" w:styleId="Default">
    <w:name w:val="Default"/>
    <w:rsid w:val="000B0438"/>
    <w:pPr>
      <w:widowControl/>
      <w:adjustRightInd w:val="0"/>
    </w:pPr>
    <w:rPr>
      <w:rFonts w:ascii="Arial" w:hAnsi="Arial" w:cs="Arial"/>
      <w:color w:val="000000"/>
      <w:sz w:val="24"/>
      <w:szCs w:val="24"/>
    </w:rPr>
  </w:style>
  <w:style w:type="paragraph" w:styleId="Header">
    <w:name w:val="header"/>
    <w:basedOn w:val="Normal"/>
    <w:link w:val="HeaderChar"/>
    <w:uiPriority w:val="99"/>
    <w:unhideWhenUsed/>
    <w:rsid w:val="00B558E7"/>
    <w:pPr>
      <w:tabs>
        <w:tab w:val="center" w:pos="4513"/>
        <w:tab w:val="right" w:pos="9026"/>
      </w:tabs>
    </w:pPr>
  </w:style>
  <w:style w:type="character" w:customStyle="1" w:styleId="HeaderChar">
    <w:name w:val="Header Char"/>
    <w:basedOn w:val="DefaultParagraphFont"/>
    <w:link w:val="Header"/>
    <w:uiPriority w:val="99"/>
    <w:rsid w:val="00B558E7"/>
  </w:style>
  <w:style w:type="paragraph" w:styleId="Footer">
    <w:name w:val="footer"/>
    <w:basedOn w:val="Normal"/>
    <w:link w:val="FooterChar"/>
    <w:uiPriority w:val="99"/>
    <w:unhideWhenUsed/>
    <w:rsid w:val="00B558E7"/>
    <w:pPr>
      <w:tabs>
        <w:tab w:val="center" w:pos="4513"/>
        <w:tab w:val="right" w:pos="9026"/>
      </w:tabs>
    </w:pPr>
  </w:style>
  <w:style w:type="character" w:customStyle="1" w:styleId="FooterChar">
    <w:name w:val="Footer Char"/>
    <w:basedOn w:val="DefaultParagraphFont"/>
    <w:link w:val="Footer"/>
    <w:uiPriority w:val="99"/>
    <w:rsid w:val="00B558E7"/>
  </w:style>
  <w:style w:type="paragraph" w:customStyle="1" w:styleId="CVappendix">
    <w:name w:val="CV appendix"/>
    <w:basedOn w:val="ListParagraph"/>
    <w:uiPriority w:val="1"/>
    <w:qFormat/>
    <w:rsid w:val="00367897"/>
    <w:pPr>
      <w:keepNext w:val="0"/>
      <w:keepLines w:val="0"/>
      <w:tabs>
        <w:tab w:val="clear" w:pos="9356"/>
      </w:tabs>
      <w:spacing w:before="240" w:line="276" w:lineRule="auto"/>
    </w:pPr>
    <w:rPr>
      <w:sz w:val="20"/>
      <w:szCs w:val="20"/>
    </w:rPr>
  </w:style>
  <w:style w:type="paragraph" w:customStyle="1" w:styleId="cvcreds">
    <w:name w:val="cv creds"/>
    <w:basedOn w:val="Bullet"/>
    <w:uiPriority w:val="1"/>
    <w:qFormat/>
    <w:rsid w:val="00367897"/>
    <w:pPr>
      <w:tabs>
        <w:tab w:val="num" w:pos="360"/>
        <w:tab w:val="num" w:pos="1492"/>
      </w:tabs>
      <w:spacing w:line="360" w:lineRule="auto"/>
    </w:pPr>
    <w:rPr>
      <w:rFonts w:ascii="Arial" w:hAnsi="Arial" w:cs="Arial"/>
      <w:sz w:val="20"/>
      <w:szCs w:val="20"/>
    </w:rPr>
  </w:style>
  <w:style w:type="character" w:styleId="Hyperlink">
    <w:name w:val="Hyperlink"/>
    <w:basedOn w:val="DefaultParagraphFont"/>
    <w:uiPriority w:val="99"/>
    <w:unhideWhenUsed/>
    <w:rsid w:val="00E06805"/>
    <w:rPr>
      <w:color w:val="0000FF" w:themeColor="hyperlink"/>
      <w:u w:val="single"/>
    </w:rPr>
  </w:style>
  <w:style w:type="character" w:styleId="UnresolvedMention">
    <w:name w:val="Unresolved Mention"/>
    <w:basedOn w:val="DefaultParagraphFont"/>
    <w:uiPriority w:val="99"/>
    <w:semiHidden/>
    <w:unhideWhenUsed/>
    <w:rsid w:val="00E06805"/>
    <w:rPr>
      <w:color w:val="605E5C"/>
      <w:shd w:val="clear" w:color="auto" w:fill="E1DFDD"/>
    </w:rPr>
  </w:style>
  <w:style w:type="paragraph" w:styleId="NormalWeb">
    <w:name w:val="Normal (Web)"/>
    <w:basedOn w:val="Normal"/>
    <w:uiPriority w:val="99"/>
    <w:semiHidden/>
    <w:unhideWhenUsed/>
    <w:rsid w:val="00A17B1B"/>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942457">
      <w:bodyDiv w:val="1"/>
      <w:marLeft w:val="0"/>
      <w:marRight w:val="0"/>
      <w:marTop w:val="0"/>
      <w:marBottom w:val="0"/>
      <w:divBdr>
        <w:top w:val="none" w:sz="0" w:space="0" w:color="auto"/>
        <w:left w:val="none" w:sz="0" w:space="0" w:color="auto"/>
        <w:bottom w:val="none" w:sz="0" w:space="0" w:color="auto"/>
        <w:right w:val="none" w:sz="0" w:space="0" w:color="auto"/>
      </w:divBdr>
    </w:div>
    <w:div w:id="1208420890">
      <w:bodyDiv w:val="1"/>
      <w:marLeft w:val="0"/>
      <w:marRight w:val="0"/>
      <w:marTop w:val="0"/>
      <w:marBottom w:val="0"/>
      <w:divBdr>
        <w:top w:val="none" w:sz="0" w:space="0" w:color="auto"/>
        <w:left w:val="none" w:sz="0" w:space="0" w:color="auto"/>
        <w:bottom w:val="none" w:sz="0" w:space="0" w:color="auto"/>
        <w:right w:val="none" w:sz="0" w:space="0" w:color="auto"/>
      </w:divBdr>
      <w:divsChild>
        <w:div w:id="1369068476">
          <w:marLeft w:val="0"/>
          <w:marRight w:val="0"/>
          <w:marTop w:val="0"/>
          <w:marBottom w:val="0"/>
          <w:divBdr>
            <w:top w:val="none" w:sz="0" w:space="0" w:color="auto"/>
            <w:left w:val="none" w:sz="0" w:space="0" w:color="auto"/>
            <w:bottom w:val="none" w:sz="0" w:space="0" w:color="auto"/>
            <w:right w:val="none" w:sz="0" w:space="0" w:color="auto"/>
          </w:divBdr>
        </w:div>
        <w:div w:id="1849056782">
          <w:marLeft w:val="0"/>
          <w:marRight w:val="0"/>
          <w:marTop w:val="0"/>
          <w:marBottom w:val="0"/>
          <w:divBdr>
            <w:top w:val="none" w:sz="0" w:space="0" w:color="auto"/>
            <w:left w:val="none" w:sz="0" w:space="0" w:color="auto"/>
            <w:bottom w:val="none" w:sz="0" w:space="0" w:color="auto"/>
            <w:right w:val="none" w:sz="0" w:space="0" w:color="auto"/>
          </w:divBdr>
        </w:div>
        <w:div w:id="1670333327">
          <w:marLeft w:val="0"/>
          <w:marRight w:val="0"/>
          <w:marTop w:val="0"/>
          <w:marBottom w:val="0"/>
          <w:divBdr>
            <w:top w:val="none" w:sz="0" w:space="0" w:color="auto"/>
            <w:left w:val="none" w:sz="0" w:space="0" w:color="auto"/>
            <w:bottom w:val="none" w:sz="0" w:space="0" w:color="auto"/>
            <w:right w:val="none" w:sz="0" w:space="0" w:color="auto"/>
          </w:divBdr>
        </w:div>
        <w:div w:id="1432119074">
          <w:marLeft w:val="0"/>
          <w:marRight w:val="0"/>
          <w:marTop w:val="0"/>
          <w:marBottom w:val="0"/>
          <w:divBdr>
            <w:top w:val="none" w:sz="0" w:space="0" w:color="auto"/>
            <w:left w:val="none" w:sz="0" w:space="0" w:color="auto"/>
            <w:bottom w:val="none" w:sz="0" w:space="0" w:color="auto"/>
            <w:right w:val="none" w:sz="0" w:space="0" w:color="auto"/>
          </w:divBdr>
        </w:div>
        <w:div w:id="966741620">
          <w:marLeft w:val="0"/>
          <w:marRight w:val="0"/>
          <w:marTop w:val="0"/>
          <w:marBottom w:val="0"/>
          <w:divBdr>
            <w:top w:val="none" w:sz="0" w:space="0" w:color="auto"/>
            <w:left w:val="none" w:sz="0" w:space="0" w:color="auto"/>
            <w:bottom w:val="none" w:sz="0" w:space="0" w:color="auto"/>
            <w:right w:val="none" w:sz="0" w:space="0" w:color="auto"/>
          </w:divBdr>
        </w:div>
      </w:divsChild>
    </w:div>
    <w:div w:id="1893228028">
      <w:bodyDiv w:val="1"/>
      <w:marLeft w:val="0"/>
      <w:marRight w:val="0"/>
      <w:marTop w:val="0"/>
      <w:marBottom w:val="0"/>
      <w:divBdr>
        <w:top w:val="none" w:sz="0" w:space="0" w:color="auto"/>
        <w:left w:val="none" w:sz="0" w:space="0" w:color="auto"/>
        <w:bottom w:val="none" w:sz="0" w:space="0" w:color="auto"/>
        <w:right w:val="none" w:sz="0" w:space="0" w:color="auto"/>
      </w:divBdr>
      <w:divsChild>
        <w:div w:id="559022660">
          <w:marLeft w:val="0"/>
          <w:marRight w:val="0"/>
          <w:marTop w:val="0"/>
          <w:marBottom w:val="0"/>
          <w:divBdr>
            <w:top w:val="none" w:sz="0" w:space="0" w:color="auto"/>
            <w:left w:val="none" w:sz="0" w:space="0" w:color="auto"/>
            <w:bottom w:val="none" w:sz="0" w:space="0" w:color="auto"/>
            <w:right w:val="none" w:sz="0" w:space="0" w:color="auto"/>
          </w:divBdr>
        </w:div>
        <w:div w:id="1895849747">
          <w:marLeft w:val="0"/>
          <w:marRight w:val="0"/>
          <w:marTop w:val="0"/>
          <w:marBottom w:val="0"/>
          <w:divBdr>
            <w:top w:val="none" w:sz="0" w:space="0" w:color="auto"/>
            <w:left w:val="none" w:sz="0" w:space="0" w:color="auto"/>
            <w:bottom w:val="none" w:sz="0" w:space="0" w:color="auto"/>
            <w:right w:val="none" w:sz="0" w:space="0" w:color="auto"/>
          </w:divBdr>
        </w:div>
        <w:div w:id="1899364737">
          <w:marLeft w:val="0"/>
          <w:marRight w:val="0"/>
          <w:marTop w:val="0"/>
          <w:marBottom w:val="0"/>
          <w:divBdr>
            <w:top w:val="none" w:sz="0" w:space="0" w:color="auto"/>
            <w:left w:val="none" w:sz="0" w:space="0" w:color="auto"/>
            <w:bottom w:val="none" w:sz="0" w:space="0" w:color="auto"/>
            <w:right w:val="none" w:sz="0" w:space="0" w:color="auto"/>
          </w:divBdr>
        </w:div>
        <w:div w:id="1041975507">
          <w:marLeft w:val="0"/>
          <w:marRight w:val="0"/>
          <w:marTop w:val="0"/>
          <w:marBottom w:val="0"/>
          <w:divBdr>
            <w:top w:val="none" w:sz="0" w:space="0" w:color="auto"/>
            <w:left w:val="none" w:sz="0" w:space="0" w:color="auto"/>
            <w:bottom w:val="none" w:sz="0" w:space="0" w:color="auto"/>
            <w:right w:val="none" w:sz="0" w:space="0" w:color="auto"/>
          </w:divBdr>
        </w:div>
        <w:div w:id="1705400976">
          <w:marLeft w:val="0"/>
          <w:marRight w:val="0"/>
          <w:marTop w:val="0"/>
          <w:marBottom w:val="0"/>
          <w:divBdr>
            <w:top w:val="none" w:sz="0" w:space="0" w:color="auto"/>
            <w:left w:val="none" w:sz="0" w:space="0" w:color="auto"/>
            <w:bottom w:val="none" w:sz="0" w:space="0" w:color="auto"/>
            <w:right w:val="none" w:sz="0" w:space="0" w:color="auto"/>
          </w:divBdr>
        </w:div>
      </w:divsChild>
    </w:div>
    <w:div w:id="214122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03309%2012985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1197</Words>
  <Characters>6237</Characters>
  <Application>Microsoft Office Word</Application>
  <DocSecurity>0</DocSecurity>
  <Lines>346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Haddow</dc:creator>
  <cp:keywords/>
  <dc:description/>
  <cp:lastModifiedBy>Matthew Haddow</cp:lastModifiedBy>
  <cp:revision>2</cp:revision>
  <dcterms:created xsi:type="dcterms:W3CDTF">2025-07-15T22:24:00Z</dcterms:created>
  <dcterms:modified xsi:type="dcterms:W3CDTF">2025-07-15T22:24:00Z</dcterms:modified>
</cp:coreProperties>
</file>