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0AB23" w14:textId="77777777" w:rsidR="00B61DA6" w:rsidRDefault="00B61DA6" w:rsidP="00B61DA6">
      <w:pPr>
        <w:spacing w:after="200"/>
        <w:jc w:val="center"/>
      </w:pPr>
      <w:r>
        <w:rPr>
          <w:b/>
          <w:bCs/>
          <w:color w:val="1B3A5C"/>
          <w:sz w:val="40"/>
          <w:szCs w:val="40"/>
        </w:rPr>
        <w:t>TERMS AND CONDITIONS</w:t>
      </w:r>
    </w:p>
    <w:p w14:paraId="5D422CC3" w14:textId="77777777" w:rsidR="00B61DA6" w:rsidRDefault="00B61DA6" w:rsidP="00B61DA6">
      <w:pPr>
        <w:spacing w:after="100"/>
        <w:jc w:val="center"/>
      </w:pPr>
      <w:r>
        <w:rPr>
          <w:color w:val="2E5A88"/>
          <w:sz w:val="28"/>
          <w:szCs w:val="28"/>
        </w:rPr>
        <w:t>Medicolegal Expert Witness Practice</w:t>
      </w:r>
    </w:p>
    <w:p w14:paraId="3F7C21C0" w14:textId="77777777" w:rsidR="008559A7" w:rsidRDefault="008559A7" w:rsidP="00B61DA6">
      <w:pPr>
        <w:pBdr>
          <w:bottom w:val="single" w:sz="6" w:space="8" w:color="1B3A5C"/>
        </w:pBdr>
        <w:spacing w:after="600"/>
      </w:pPr>
    </w:p>
    <w:p w14:paraId="182796E6" w14:textId="77777777" w:rsidR="008559A7" w:rsidRDefault="00000000" w:rsidP="00B61DA6">
      <w:pPr>
        <w:spacing w:after="120"/>
      </w:pPr>
      <w:r>
        <w:rPr>
          <w:b/>
          <w:bCs/>
          <w:color w:val="333333"/>
          <w:sz w:val="24"/>
          <w:szCs w:val="24"/>
        </w:rPr>
        <w:t xml:space="preserve">Dr Srilakshmi Sharma BSc, </w:t>
      </w:r>
      <w:proofErr w:type="spellStart"/>
      <w:r>
        <w:rPr>
          <w:b/>
          <w:bCs/>
          <w:color w:val="333333"/>
          <w:sz w:val="24"/>
          <w:szCs w:val="24"/>
        </w:rPr>
        <w:t>MB.ChB</w:t>
      </w:r>
      <w:proofErr w:type="spellEnd"/>
      <w:r>
        <w:rPr>
          <w:b/>
          <w:bCs/>
          <w:color w:val="333333"/>
          <w:sz w:val="24"/>
          <w:szCs w:val="24"/>
        </w:rPr>
        <w:t xml:space="preserve">, PhD, MRCP, </w:t>
      </w:r>
      <w:proofErr w:type="spellStart"/>
      <w:r>
        <w:rPr>
          <w:b/>
          <w:bCs/>
          <w:color w:val="333333"/>
          <w:sz w:val="24"/>
          <w:szCs w:val="24"/>
        </w:rPr>
        <w:t>MRCOphth</w:t>
      </w:r>
      <w:proofErr w:type="spellEnd"/>
    </w:p>
    <w:p w14:paraId="41D4A85B" w14:textId="77777777" w:rsidR="008559A7" w:rsidRDefault="00000000" w:rsidP="00B61DA6">
      <w:pPr>
        <w:spacing w:after="80"/>
      </w:pPr>
      <w:r>
        <w:rPr>
          <w:color w:val="555555"/>
          <w:sz w:val="22"/>
          <w:szCs w:val="22"/>
        </w:rPr>
        <w:t>Consultant Medical Ophthalmologist</w:t>
      </w:r>
    </w:p>
    <w:p w14:paraId="164B8ABF" w14:textId="77777777" w:rsidR="008559A7" w:rsidRDefault="00000000" w:rsidP="00B61DA6">
      <w:pPr>
        <w:spacing w:after="80"/>
      </w:pPr>
      <w:r>
        <w:rPr>
          <w:color w:val="555555"/>
          <w:sz w:val="22"/>
          <w:szCs w:val="22"/>
        </w:rPr>
        <w:t>Oxford Eye Hospital, Oxford University Hospitals NHS Trust</w:t>
      </w:r>
    </w:p>
    <w:p w14:paraId="6B167323" w14:textId="77777777" w:rsidR="008559A7" w:rsidRDefault="00000000" w:rsidP="00B61DA6">
      <w:pPr>
        <w:spacing w:after="80"/>
      </w:pPr>
      <w:r>
        <w:rPr>
          <w:color w:val="555555"/>
          <w:sz w:val="22"/>
          <w:szCs w:val="22"/>
        </w:rPr>
        <w:t>Honorary Senior Lecturer, University of Oxford</w:t>
      </w:r>
    </w:p>
    <w:p w14:paraId="574BF6EE" w14:textId="77777777" w:rsidR="008559A7" w:rsidRDefault="00000000" w:rsidP="00B61DA6">
      <w:pPr>
        <w:spacing w:before="600" w:after="120"/>
      </w:pPr>
      <w:r>
        <w:rPr>
          <w:b/>
          <w:bCs/>
          <w:color w:val="1B3A5C"/>
          <w:sz w:val="22"/>
          <w:szCs w:val="22"/>
        </w:rPr>
        <w:t>Effective from 1 April 2026</w:t>
      </w:r>
    </w:p>
    <w:p w14:paraId="184CF3FC" w14:textId="77777777" w:rsidR="008559A7" w:rsidRDefault="00000000" w:rsidP="00B61DA6">
      <w:pPr>
        <w:spacing w:after="80"/>
      </w:pPr>
      <w:r>
        <w:rPr>
          <w:color w:val="555555"/>
          <w:sz w:val="20"/>
          <w:szCs w:val="20"/>
        </w:rPr>
        <w:t>GMC Registration: 4505846 (Specialist Register)</w:t>
      </w:r>
    </w:p>
    <w:p w14:paraId="2A1E03A2" w14:textId="43D36376" w:rsidR="00B61DA6" w:rsidRDefault="00B61DA6" w:rsidP="00B61DA6">
      <w:pPr>
        <w:spacing w:after="80"/>
        <w:rPr>
          <w:color w:val="2E5A88"/>
          <w:sz w:val="20"/>
          <w:szCs w:val="20"/>
        </w:rPr>
      </w:pPr>
      <w:hyperlink r:id="rId7" w:history="1">
        <w:r w:rsidRPr="007D7038">
          <w:rPr>
            <w:rStyle w:val="Hyperlink"/>
            <w:sz w:val="20"/>
            <w:szCs w:val="20"/>
          </w:rPr>
          <w:t>drsharmaeyeclinic@gmail.com</w:t>
        </w:r>
      </w:hyperlink>
    </w:p>
    <w:p w14:paraId="6ED075A1" w14:textId="77777777" w:rsidR="00B61DA6" w:rsidRDefault="00B61DA6" w:rsidP="00B61DA6">
      <w:pPr>
        <w:spacing w:after="80"/>
        <w:jc w:val="center"/>
        <w:rPr>
          <w:color w:val="2E5A88"/>
          <w:sz w:val="20"/>
          <w:szCs w:val="20"/>
        </w:rPr>
      </w:pPr>
    </w:p>
    <w:p w14:paraId="3B8C64D7" w14:textId="77777777" w:rsidR="00B61DA6" w:rsidRDefault="00B61DA6" w:rsidP="00B61DA6">
      <w:pPr>
        <w:pStyle w:val="Heading1"/>
      </w:pPr>
      <w:r>
        <w:t>1. Introduction</w:t>
      </w:r>
    </w:p>
    <w:p w14:paraId="14056EF0" w14:textId="77777777" w:rsidR="00B61DA6" w:rsidRPr="00B61DA6" w:rsidRDefault="00B61DA6" w:rsidP="00B61DA6">
      <w:pPr>
        <w:spacing w:after="120" w:line="276" w:lineRule="auto"/>
        <w:rPr>
          <w:sz w:val="22"/>
          <w:szCs w:val="22"/>
        </w:rPr>
      </w:pPr>
      <w:r w:rsidRPr="00B61DA6">
        <w:rPr>
          <w:sz w:val="22"/>
          <w:szCs w:val="22"/>
        </w:rPr>
        <w:t>These Terms and Conditions govern the provision of medicolegal expert witness services by Dr Srilakshmi Sharma. They apply to all instructions accepted from the effective date specified on the cover page of this document.</w:t>
      </w:r>
    </w:p>
    <w:p w14:paraId="04E4E4C4" w14:textId="4C05A843" w:rsidR="00B61DA6" w:rsidRDefault="00B61DA6" w:rsidP="00B61DA6">
      <w:pPr>
        <w:spacing w:after="120" w:line="276" w:lineRule="auto"/>
        <w:rPr>
          <w:sz w:val="22"/>
          <w:szCs w:val="22"/>
        </w:rPr>
      </w:pPr>
      <w:r w:rsidRPr="00B61DA6">
        <w:rPr>
          <w:sz w:val="22"/>
          <w:szCs w:val="22"/>
        </w:rPr>
        <w:t xml:space="preserve">I am a Consultant Medical Ophthalmologist at the Oxford Eye Hospital, Oxford University Hospitals NHS Trust, with specialist expertise in neuro-ophthalmology and ocular inflammation. I participate in the general on-call Consultant rota covering the spectrum of acute ophthalmic presentations including trauma, accidents and injury. I lead the Thames Valley Regional Ocular Inflammation Service and the adult neuro-ophthalmological service at the Oxford Eye Hospital, and I am the lead ophthalmologist for the UK National Neuromyelitis </w:t>
      </w:r>
      <w:proofErr w:type="spellStart"/>
      <w:r w:rsidRPr="00B61DA6">
        <w:rPr>
          <w:sz w:val="22"/>
          <w:szCs w:val="22"/>
        </w:rPr>
        <w:t>Optica</w:t>
      </w:r>
      <w:proofErr w:type="spellEnd"/>
      <w:r w:rsidRPr="00B61DA6">
        <w:rPr>
          <w:sz w:val="22"/>
          <w:szCs w:val="22"/>
        </w:rPr>
        <w:t xml:space="preserve"> service.</w:t>
      </w:r>
      <w:r>
        <w:rPr>
          <w:sz w:val="22"/>
          <w:szCs w:val="22"/>
        </w:rPr>
        <w:t xml:space="preserve"> </w:t>
      </w:r>
      <w:r w:rsidRPr="00B61DA6">
        <w:rPr>
          <w:sz w:val="22"/>
          <w:szCs w:val="22"/>
        </w:rPr>
        <w:t>I hold Membership of the Royal College of Physicians (MRCP) and the Royal College of Ophthalmologists (</w:t>
      </w:r>
      <w:proofErr w:type="spellStart"/>
      <w:r w:rsidRPr="00B61DA6">
        <w:rPr>
          <w:sz w:val="22"/>
          <w:szCs w:val="22"/>
        </w:rPr>
        <w:t>MRCOphth</w:t>
      </w:r>
      <w:proofErr w:type="spellEnd"/>
      <w:r w:rsidRPr="00B61DA6">
        <w:rPr>
          <w:sz w:val="22"/>
          <w:szCs w:val="22"/>
        </w:rPr>
        <w:t xml:space="preserve">), and a PhD in Ophthalmology from the University of Bristol. </w:t>
      </w:r>
    </w:p>
    <w:p w14:paraId="118E6414" w14:textId="77777777" w:rsidR="00B61DA6" w:rsidRPr="00B61DA6" w:rsidRDefault="00B61DA6" w:rsidP="00B61DA6">
      <w:pPr>
        <w:spacing w:after="120" w:line="276" w:lineRule="auto"/>
        <w:rPr>
          <w:sz w:val="22"/>
          <w:szCs w:val="22"/>
        </w:rPr>
      </w:pPr>
    </w:p>
    <w:p w14:paraId="13304708" w14:textId="0F3C60CC" w:rsidR="00B61DA6" w:rsidRPr="00B61DA6" w:rsidRDefault="00B61DA6" w:rsidP="00B61DA6">
      <w:pPr>
        <w:spacing w:after="120" w:line="276" w:lineRule="auto"/>
        <w:rPr>
          <w:sz w:val="22"/>
          <w:szCs w:val="22"/>
        </w:rPr>
      </w:pPr>
      <w:r w:rsidRPr="00B61DA6">
        <w:rPr>
          <w:sz w:val="22"/>
          <w:szCs w:val="22"/>
        </w:rPr>
        <w:t>I have had an active medicolegal practice since 2017</w:t>
      </w:r>
      <w:r w:rsidRPr="00B61DA6">
        <w:rPr>
          <w:sz w:val="22"/>
          <w:szCs w:val="22"/>
        </w:rPr>
        <w:t xml:space="preserve">, </w:t>
      </w:r>
      <w:r w:rsidRPr="00B61DA6">
        <w:rPr>
          <w:sz w:val="22"/>
          <w:szCs w:val="22"/>
        </w:rPr>
        <w:t>accept</w:t>
      </w:r>
      <w:r w:rsidRPr="00B61DA6">
        <w:rPr>
          <w:sz w:val="22"/>
          <w:szCs w:val="22"/>
        </w:rPr>
        <w:t>ing</w:t>
      </w:r>
      <w:r w:rsidRPr="00B61DA6">
        <w:rPr>
          <w:sz w:val="22"/>
          <w:szCs w:val="22"/>
        </w:rPr>
        <w:t xml:space="preserve"> instructions from claimant and defendant solicitors, medicolegal agencies, and directly from legal practices. My current caseload comprises approximately a 5:1 ratio of claimant to defendant instructions. I am experienced in providing screening opinions, CPR Part 35-compliant reports (condition and prognosis, causation, breach of duty), supplementary reports, joint statements, and oral evidence.</w:t>
      </w:r>
      <w:r>
        <w:rPr>
          <w:sz w:val="22"/>
          <w:szCs w:val="22"/>
        </w:rPr>
        <w:t xml:space="preserve"> </w:t>
      </w:r>
      <w:r w:rsidRPr="00B61DA6">
        <w:rPr>
          <w:sz w:val="22"/>
          <w:szCs w:val="22"/>
        </w:rPr>
        <w:t xml:space="preserve">My reports are literature- referenced, and written with glossaries and background context, photos and diagrams to improve clarity and ease of understanding. I supply provisional damage opinions and provide opinions regarding assistive technology in regard to sight where able. </w:t>
      </w:r>
    </w:p>
    <w:p w14:paraId="2EA1B287" w14:textId="310D85BD" w:rsidR="008559A7" w:rsidRDefault="00000000" w:rsidP="00B61DA6">
      <w:pPr>
        <w:spacing w:after="80"/>
        <w:jc w:val="center"/>
      </w:pPr>
      <w:r>
        <w:br w:type="page"/>
      </w:r>
    </w:p>
    <w:p w14:paraId="4007EAA6" w14:textId="77777777" w:rsidR="008559A7" w:rsidRDefault="00000000">
      <w:pPr>
        <w:pStyle w:val="Heading1"/>
      </w:pPr>
      <w:r>
        <w:lastRenderedPageBreak/>
        <w:t>2. Scope of Medicolegal Practice</w:t>
      </w:r>
    </w:p>
    <w:p w14:paraId="0AC1C703" w14:textId="77777777" w:rsidR="008559A7" w:rsidRDefault="00000000">
      <w:pPr>
        <w:spacing w:after="120" w:line="276" w:lineRule="auto"/>
      </w:pPr>
      <w:r>
        <w:t>I provide expert witness reports across two principal categories of instruction, each with a distinct fee structure reflecting the differing demands of the work:</w:t>
      </w:r>
    </w:p>
    <w:p w14:paraId="46FC765C" w14:textId="77777777" w:rsidR="008559A7" w:rsidRDefault="00000000">
      <w:pPr>
        <w:spacing w:after="120" w:line="276" w:lineRule="auto"/>
      </w:pPr>
      <w:r>
        <w:rPr>
          <w:b/>
          <w:bCs/>
        </w:rPr>
        <w:t>Schedule A – Personal Injury and Liability Cases</w:t>
      </w:r>
    </w:p>
    <w:p w14:paraId="5E559112" w14:textId="77777777" w:rsidR="008559A7" w:rsidRDefault="00000000">
      <w:pPr>
        <w:spacing w:after="120" w:line="276" w:lineRule="auto"/>
      </w:pPr>
      <w:r>
        <w:t>Straightforward ophthalmic personal injury and liability assessments, including condition and prognosis reports for road traffic accidents, workplace injuries, assault, and product liability claims involving the eye and visual system. These cases typically require a single examination, focused record review, and a structured CPR Part 35-compliant report.</w:t>
      </w:r>
    </w:p>
    <w:p w14:paraId="13AB3DBA" w14:textId="77777777" w:rsidR="008559A7" w:rsidRDefault="00000000">
      <w:pPr>
        <w:spacing w:after="120" w:line="276" w:lineRule="auto"/>
      </w:pPr>
      <w:r>
        <w:rPr>
          <w:b/>
          <w:bCs/>
        </w:rPr>
        <w:t>Schedule B – Clinical Negligence Cases</w:t>
      </w:r>
    </w:p>
    <w:p w14:paraId="2B6BC869" w14:textId="77777777" w:rsidR="008559A7" w:rsidRDefault="00000000">
      <w:pPr>
        <w:spacing w:after="120" w:line="276" w:lineRule="auto"/>
      </w:pPr>
      <w:r>
        <w:t>Complex clinical negligence claims requiring detailed analysis of medical records, assessment of breach of duty against published standards (including NICE, Royal College, and GMC guidance), causation analysis applying the Bolam and Bolitho tests, and integration of co-expert evidence. These cases involve substantially greater records review, literature analysis, and report complexity.</w:t>
      </w:r>
    </w:p>
    <w:p w14:paraId="60F434B1" w14:textId="77777777" w:rsidR="008559A7" w:rsidRDefault="00000000">
      <w:pPr>
        <w:pStyle w:val="Heading1"/>
      </w:pPr>
      <w:r>
        <w:t>3. Areas of Ophthalmic Expertise</w:t>
      </w:r>
    </w:p>
    <w:p w14:paraId="13964E42" w14:textId="77777777" w:rsidR="008559A7" w:rsidRDefault="00000000">
      <w:pPr>
        <w:spacing w:after="120" w:line="276" w:lineRule="auto"/>
      </w:pPr>
      <w:r>
        <w:t>My areas of expertise encompass the following, for both personal injury and clinical negligence instructions:</w:t>
      </w:r>
    </w:p>
    <w:p w14:paraId="0844F94B" w14:textId="77777777" w:rsidR="008559A7" w:rsidRDefault="00000000">
      <w:pPr>
        <w:pStyle w:val="ListParagraph"/>
        <w:numPr>
          <w:ilvl w:val="0"/>
          <w:numId w:val="2"/>
        </w:numPr>
        <w:spacing w:after="60"/>
      </w:pPr>
      <w:r>
        <w:t>All forms of ocular inflammation and infection in adults and children (uveitis, scleritis, endophthalmitis, orbital inflammation)</w:t>
      </w:r>
    </w:p>
    <w:p w14:paraId="591C7861" w14:textId="77777777" w:rsidR="008559A7" w:rsidRDefault="00000000">
      <w:pPr>
        <w:pStyle w:val="ListParagraph"/>
        <w:numPr>
          <w:ilvl w:val="0"/>
          <w:numId w:val="2"/>
        </w:numPr>
        <w:spacing w:after="60"/>
      </w:pPr>
      <w:r>
        <w:t>Retinal conditions: diabetic retinopathy, age-related macular degeneration, retinal detachment, retinal vascular disease, surgical and laser complications</w:t>
      </w:r>
    </w:p>
    <w:p w14:paraId="3442FBAE" w14:textId="77777777" w:rsidR="008559A7" w:rsidRDefault="00000000">
      <w:pPr>
        <w:pStyle w:val="ListParagraph"/>
        <w:numPr>
          <w:ilvl w:val="0"/>
          <w:numId w:val="2"/>
        </w:numPr>
        <w:spacing w:after="60"/>
      </w:pPr>
      <w:r>
        <w:t>Adult neuro-ophthalmology: optic neuritis, papilloedema, idiopathic intracranial hypertension, cranial nerve palsies, visual pathway disorders</w:t>
      </w:r>
    </w:p>
    <w:p w14:paraId="08BDFEE8" w14:textId="77777777" w:rsidR="008559A7" w:rsidRDefault="00000000">
      <w:pPr>
        <w:pStyle w:val="ListParagraph"/>
        <w:numPr>
          <w:ilvl w:val="0"/>
          <w:numId w:val="2"/>
        </w:numPr>
        <w:spacing w:after="60"/>
      </w:pPr>
      <w:r>
        <w:t>Paediatric neuro-ophthalmology: brain and retinal tumours, raised intracranial pressure, optic nerve disorders</w:t>
      </w:r>
    </w:p>
    <w:p w14:paraId="7BE8C2B3" w14:textId="77777777" w:rsidR="008559A7" w:rsidRDefault="00000000">
      <w:pPr>
        <w:pStyle w:val="ListParagraph"/>
        <w:numPr>
          <w:ilvl w:val="0"/>
          <w:numId w:val="2"/>
        </w:numPr>
        <w:spacing w:after="60"/>
      </w:pPr>
      <w:r>
        <w:t>Ophthalmic personal injury: traumatic eye injuries, visual field loss, reduced visual acuity, orbital and adnexal trauma</w:t>
      </w:r>
    </w:p>
    <w:p w14:paraId="2B82449D" w14:textId="77777777" w:rsidR="008559A7" w:rsidRDefault="00000000">
      <w:pPr>
        <w:pStyle w:val="ListParagraph"/>
        <w:numPr>
          <w:ilvl w:val="0"/>
          <w:numId w:val="2"/>
        </w:numPr>
        <w:spacing w:after="60"/>
      </w:pPr>
      <w:r>
        <w:t>Glaucoma in the context of uveitis and steroid-induced glaucoma</w:t>
      </w:r>
    </w:p>
    <w:p w14:paraId="3F8F10FA" w14:textId="77777777" w:rsidR="008559A7" w:rsidRDefault="00000000">
      <w:pPr>
        <w:pStyle w:val="ListParagraph"/>
        <w:numPr>
          <w:ilvl w:val="0"/>
          <w:numId w:val="2"/>
        </w:numPr>
        <w:spacing w:after="60"/>
      </w:pPr>
      <w:r>
        <w:t>Ophthalmic procedures: intravitreal injection complications, retinal laser complications</w:t>
      </w:r>
    </w:p>
    <w:p w14:paraId="6E8B2DC5" w14:textId="77777777" w:rsidR="008559A7" w:rsidRDefault="00000000">
      <w:pPr>
        <w:pStyle w:val="ListParagraph"/>
        <w:numPr>
          <w:ilvl w:val="0"/>
          <w:numId w:val="2"/>
        </w:numPr>
        <w:spacing w:after="60"/>
      </w:pPr>
      <w:r>
        <w:t>Systemic medical disorders and ocular manifestations: Behçet’s disease, sarcoidosis, syphilis, connective tissue diseases</w:t>
      </w:r>
    </w:p>
    <w:p w14:paraId="6C67CE6F" w14:textId="77777777" w:rsidR="008559A7" w:rsidRDefault="00000000">
      <w:pPr>
        <w:pStyle w:val="ListParagraph"/>
        <w:numPr>
          <w:ilvl w:val="0"/>
          <w:numId w:val="2"/>
        </w:numPr>
        <w:spacing w:after="60"/>
      </w:pPr>
      <w:r>
        <w:t>Ophthalmic drug side effects: hydroxychloroquine retinopathy, steroid complications</w:t>
      </w:r>
    </w:p>
    <w:p w14:paraId="65675981" w14:textId="77777777" w:rsidR="008559A7" w:rsidRDefault="00000000">
      <w:pPr>
        <w:pStyle w:val="ListParagraph"/>
        <w:numPr>
          <w:ilvl w:val="0"/>
          <w:numId w:val="2"/>
        </w:numPr>
        <w:spacing w:after="60"/>
      </w:pPr>
      <w:r>
        <w:t>Emergency ophthalmology: acute visual loss, ocular trauma, chemical injuries</w:t>
      </w:r>
    </w:p>
    <w:p w14:paraId="01743D06" w14:textId="77777777" w:rsidR="00B61DA6" w:rsidRDefault="00B61DA6" w:rsidP="00B61DA6">
      <w:pPr>
        <w:spacing w:after="60"/>
      </w:pPr>
    </w:p>
    <w:p w14:paraId="48E19A55" w14:textId="77777777" w:rsidR="008559A7" w:rsidRDefault="00000000">
      <w:pPr>
        <w:pStyle w:val="Heading1"/>
      </w:pPr>
      <w:r>
        <w:t>4. Turnaround Times and Appointment Availability</w:t>
      </w:r>
    </w:p>
    <w:p w14:paraId="11EA7B02" w14:textId="77777777" w:rsidR="008559A7" w:rsidRDefault="00000000">
      <w:pPr>
        <w:spacing w:after="120" w:line="276" w:lineRule="auto"/>
      </w:pPr>
      <w:r>
        <w:rPr>
          <w:b/>
          <w:bCs/>
        </w:rPr>
        <w:t>Schedule A – Personal Injury and Liability</w:t>
      </w:r>
    </w:p>
    <w:p w14:paraId="6B7DC42E" w14:textId="43E30756" w:rsidR="008559A7" w:rsidRDefault="00000000">
      <w:pPr>
        <w:spacing w:after="120" w:line="276" w:lineRule="auto"/>
      </w:pPr>
      <w:r>
        <w:t>Examination appointments</w:t>
      </w:r>
      <w:r w:rsidR="00014D73">
        <w:t xml:space="preserve"> typically</w:t>
      </w:r>
      <w:r>
        <w:t xml:space="preserve"> available within 2</w:t>
      </w:r>
      <w:r w:rsidR="00014D73">
        <w:t xml:space="preserve"> </w:t>
      </w:r>
      <w:r>
        <w:t>weeks of instruction. No waiting list. Reports delivered within 4 weeks of examination. Expedited reports within 2 weeks available by agreement at a 30% surcharge.</w:t>
      </w:r>
    </w:p>
    <w:p w14:paraId="577C8A63" w14:textId="77777777" w:rsidR="00014D73" w:rsidRDefault="00014D73">
      <w:pPr>
        <w:spacing w:after="120" w:line="276" w:lineRule="auto"/>
      </w:pPr>
    </w:p>
    <w:p w14:paraId="52DC0B5A" w14:textId="77777777" w:rsidR="008559A7" w:rsidRDefault="00000000">
      <w:pPr>
        <w:spacing w:after="120" w:line="276" w:lineRule="auto"/>
      </w:pPr>
      <w:r>
        <w:rPr>
          <w:b/>
          <w:bCs/>
        </w:rPr>
        <w:t>Schedule B – Clinical Negligence</w:t>
      </w:r>
    </w:p>
    <w:p w14:paraId="0AD95D20" w14:textId="7CAF8DBE" w:rsidR="00B61DA6" w:rsidRDefault="00000000">
      <w:pPr>
        <w:spacing w:after="120" w:line="276" w:lineRule="auto"/>
      </w:pPr>
      <w:r>
        <w:lastRenderedPageBreak/>
        <w:t>Desktop record reviews and screening opinions typically completed within 4–6 weeks. Full CPR Part 35 reports requiring examination completed within 8</w:t>
      </w:r>
      <w:r w:rsidR="00014D73">
        <w:t xml:space="preserve"> </w:t>
      </w:r>
      <w:r>
        <w:t>weeks of receipt of all relevant records. Turnaround subject to completeness of medical records provided. Cases involving multiple co-expert reports or voluminous records may require additional time, agreed in advance.</w:t>
      </w:r>
    </w:p>
    <w:p w14:paraId="269285F3" w14:textId="49C3EEDE" w:rsidR="008559A7" w:rsidRDefault="00B61DA6">
      <w:pPr>
        <w:pStyle w:val="Heading1"/>
      </w:pPr>
      <w:r>
        <w:t>5</w:t>
      </w:r>
      <w:r w:rsidR="00000000">
        <w:t>.</w:t>
      </w:r>
      <w:r>
        <w:t xml:space="preserve"> </w:t>
      </w:r>
      <w:r w:rsidR="00000000">
        <w:t xml:space="preserve"> Fee Schedule</w:t>
      </w:r>
    </w:p>
    <w:p w14:paraId="5E298F92" w14:textId="2EC32A5A" w:rsidR="008559A7" w:rsidRDefault="00000000">
      <w:pPr>
        <w:spacing w:after="120" w:line="276" w:lineRule="auto"/>
      </w:pPr>
      <w:r>
        <w:t xml:space="preserve">All fees are quoted exclusive of VAT (which is not currently applicable). Specific estimates will be provided on receipt of case details if required. The fees below represent standard charges; complex cases involving unusually voluminous records or multiple co-expert integration </w:t>
      </w:r>
      <w:r w:rsidR="00B61DA6">
        <w:t>will</w:t>
      </w:r>
      <w:r>
        <w:t xml:space="preserve"> be quoted individually.</w:t>
      </w:r>
    </w:p>
    <w:p w14:paraId="3E45ECFB" w14:textId="77777777" w:rsidR="00B61DA6" w:rsidRDefault="00B61DA6">
      <w:pPr>
        <w:spacing w:after="120" w:line="276" w:lineRule="auto"/>
      </w:pPr>
    </w:p>
    <w:p w14:paraId="7B75BB23" w14:textId="77777777" w:rsidR="008559A7" w:rsidRDefault="00000000">
      <w:pPr>
        <w:pStyle w:val="Heading2"/>
      </w:pPr>
      <w:r>
        <w:t>6.1 Schedule A – Personal Injury and Liability Fees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13"/>
        <w:gridCol w:w="3513"/>
      </w:tblGrid>
      <w:tr w:rsidR="008559A7" w14:paraId="538ABCD4"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1B3A5C"/>
            <w:tcMar>
              <w:top w:w="60" w:type="dxa"/>
              <w:left w:w="100" w:type="dxa"/>
              <w:bottom w:w="60" w:type="dxa"/>
              <w:right w:w="100" w:type="dxa"/>
            </w:tcMar>
          </w:tcPr>
          <w:p w14:paraId="6E992B84" w14:textId="77777777" w:rsidR="008559A7" w:rsidRDefault="00000000">
            <w:r>
              <w:rPr>
                <w:b/>
                <w:bCs/>
                <w:color w:val="FFFFFF"/>
                <w:sz w:val="20"/>
                <w:szCs w:val="20"/>
              </w:rPr>
              <w:t>Service</w:t>
            </w:r>
          </w:p>
        </w:tc>
        <w:tc>
          <w:tcPr>
            <w:tcW w:w="3513" w:type="dxa"/>
            <w:tcBorders>
              <w:top w:val="single" w:sz="1" w:space="0" w:color="999999"/>
              <w:left w:val="single" w:sz="1" w:space="0" w:color="999999"/>
              <w:bottom w:val="single" w:sz="1" w:space="0" w:color="999999"/>
              <w:right w:val="single" w:sz="1" w:space="0" w:color="999999"/>
            </w:tcBorders>
            <w:shd w:val="clear" w:color="auto" w:fill="1B3A5C"/>
            <w:tcMar>
              <w:top w:w="60" w:type="dxa"/>
              <w:left w:w="100" w:type="dxa"/>
              <w:bottom w:w="60" w:type="dxa"/>
              <w:right w:w="100" w:type="dxa"/>
            </w:tcMar>
          </w:tcPr>
          <w:p w14:paraId="05276643" w14:textId="77777777" w:rsidR="008559A7" w:rsidRDefault="00000000">
            <w:r>
              <w:rPr>
                <w:b/>
                <w:bCs/>
                <w:color w:val="FFFFFF"/>
                <w:sz w:val="20"/>
                <w:szCs w:val="20"/>
              </w:rPr>
              <w:t>Fee</w:t>
            </w:r>
          </w:p>
        </w:tc>
      </w:tr>
      <w:tr w:rsidR="008559A7" w14:paraId="1CC2D622"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0C7AFC77" w14:textId="77777777" w:rsidR="008559A7" w:rsidRDefault="00000000">
            <w:r>
              <w:rPr>
                <w:sz w:val="20"/>
                <w:szCs w:val="20"/>
              </w:rPr>
              <w:t>Screening opinion (desktop review, no examination)</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653426D6" w14:textId="4D6F0266" w:rsidR="008559A7" w:rsidRDefault="00000000">
            <w:r>
              <w:rPr>
                <w:sz w:val="20"/>
                <w:szCs w:val="20"/>
              </w:rPr>
              <w:t>£</w:t>
            </w:r>
            <w:r w:rsidR="00014D73">
              <w:rPr>
                <w:sz w:val="20"/>
                <w:szCs w:val="20"/>
              </w:rPr>
              <w:t>750</w:t>
            </w:r>
            <w:r>
              <w:rPr>
                <w:sz w:val="20"/>
                <w:szCs w:val="20"/>
              </w:rPr>
              <w:t xml:space="preserve"> fixed fee</w:t>
            </w:r>
          </w:p>
        </w:tc>
      </w:tr>
      <w:tr w:rsidR="008559A7" w14:paraId="6159A0C3"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799D8986" w14:textId="77777777" w:rsidR="008559A7" w:rsidRDefault="00000000">
            <w:r>
              <w:rPr>
                <w:sz w:val="20"/>
                <w:szCs w:val="20"/>
              </w:rPr>
              <w:t>Condition and prognosis report (including examination)</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2BB1DC35" w14:textId="2AFB0532" w:rsidR="008559A7" w:rsidRDefault="00000000">
            <w:r>
              <w:rPr>
                <w:sz w:val="20"/>
                <w:szCs w:val="20"/>
              </w:rPr>
              <w:t>£2,</w:t>
            </w:r>
            <w:r w:rsidR="00014D73">
              <w:rPr>
                <w:sz w:val="20"/>
                <w:szCs w:val="20"/>
              </w:rPr>
              <w:t>2</w:t>
            </w:r>
            <w:r>
              <w:rPr>
                <w:sz w:val="20"/>
                <w:szCs w:val="20"/>
              </w:rPr>
              <w:t>00 fixed fee</w:t>
            </w:r>
          </w:p>
        </w:tc>
      </w:tr>
      <w:tr w:rsidR="008559A7" w14:paraId="05EB32A6"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46794BEE" w14:textId="77777777" w:rsidR="008559A7" w:rsidRDefault="00000000">
            <w:r>
              <w:rPr>
                <w:sz w:val="20"/>
                <w:szCs w:val="20"/>
              </w:rPr>
              <w:t>Supplementary report / answers to questions</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3662C34D" w14:textId="77777777" w:rsidR="008559A7" w:rsidRDefault="00000000">
            <w:r>
              <w:rPr>
                <w:sz w:val="20"/>
                <w:szCs w:val="20"/>
              </w:rPr>
              <w:t>£375 per hour</w:t>
            </w:r>
          </w:p>
        </w:tc>
      </w:tr>
      <w:tr w:rsidR="008559A7" w14:paraId="0BA9BB91"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2B02BD55" w14:textId="77777777" w:rsidR="008559A7" w:rsidRDefault="00000000">
            <w:r>
              <w:rPr>
                <w:sz w:val="20"/>
                <w:szCs w:val="20"/>
              </w:rPr>
              <w:t>Standalone consultation and examination (no report)</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2326341B" w14:textId="77777777" w:rsidR="008559A7" w:rsidRDefault="00000000">
            <w:r>
              <w:rPr>
                <w:sz w:val="20"/>
                <w:szCs w:val="20"/>
              </w:rPr>
              <w:t>£450</w:t>
            </w:r>
          </w:p>
        </w:tc>
      </w:tr>
      <w:tr w:rsidR="008559A7" w14:paraId="45CEF5B9"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098D4F4B" w14:textId="77777777" w:rsidR="008559A7" w:rsidRDefault="00000000">
            <w:r>
              <w:rPr>
                <w:sz w:val="20"/>
                <w:szCs w:val="20"/>
              </w:rPr>
              <w:t>Conference with counsel (telephone or video)</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0D27AAC5" w14:textId="77777777" w:rsidR="008559A7" w:rsidRDefault="00000000">
            <w:r>
              <w:rPr>
                <w:sz w:val="20"/>
                <w:szCs w:val="20"/>
              </w:rPr>
              <w:t>£375 per hour</w:t>
            </w:r>
          </w:p>
        </w:tc>
      </w:tr>
      <w:tr w:rsidR="008559A7" w14:paraId="6B3F7C6B"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2FB58FDA" w14:textId="77777777" w:rsidR="008559A7" w:rsidRDefault="00000000">
            <w:r>
              <w:rPr>
                <w:sz w:val="20"/>
                <w:szCs w:val="20"/>
              </w:rPr>
              <w:t>Joint statement preparation</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635C6946" w14:textId="77777777" w:rsidR="008559A7" w:rsidRDefault="00000000">
            <w:r>
              <w:rPr>
                <w:sz w:val="20"/>
                <w:szCs w:val="20"/>
              </w:rPr>
              <w:t>£375 per hour</w:t>
            </w:r>
          </w:p>
        </w:tc>
      </w:tr>
      <w:tr w:rsidR="008559A7" w14:paraId="36F8316E"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7D94F47A" w14:textId="77777777" w:rsidR="008559A7" w:rsidRDefault="00000000">
            <w:r>
              <w:rPr>
                <w:sz w:val="20"/>
                <w:szCs w:val="20"/>
              </w:rPr>
              <w:t>Court attendance (including preparation and travel)</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5673E3D4" w14:textId="77777777" w:rsidR="008559A7" w:rsidRDefault="00000000">
            <w:r>
              <w:rPr>
                <w:sz w:val="20"/>
                <w:szCs w:val="20"/>
              </w:rPr>
              <w:t>£1,500 per day (half day: £900)</w:t>
            </w:r>
          </w:p>
        </w:tc>
      </w:tr>
      <w:tr w:rsidR="008559A7" w14:paraId="3F4D0B7F"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6A8D14A3" w14:textId="77777777" w:rsidR="008559A7" w:rsidRDefault="00000000">
            <w:r>
              <w:rPr>
                <w:sz w:val="20"/>
                <w:szCs w:val="20"/>
              </w:rPr>
              <w:t>Expedited report (delivery within 2 weeks)</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415D9C96" w14:textId="77777777" w:rsidR="008559A7" w:rsidRDefault="00000000">
            <w:r>
              <w:rPr>
                <w:sz w:val="20"/>
                <w:szCs w:val="20"/>
              </w:rPr>
              <w:t>30% surcharge on report fee</w:t>
            </w:r>
          </w:p>
        </w:tc>
      </w:tr>
      <w:tr w:rsidR="008559A7" w14:paraId="686A5378"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09BEDB49" w14:textId="77777777" w:rsidR="008559A7" w:rsidRDefault="00000000">
            <w:r>
              <w:rPr>
                <w:sz w:val="20"/>
                <w:szCs w:val="20"/>
              </w:rPr>
              <w:t>Records review surcharge (where records exceed 200 pages)</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79EF3251" w14:textId="77777777" w:rsidR="008559A7" w:rsidRDefault="00000000">
            <w:r>
              <w:rPr>
                <w:sz w:val="20"/>
                <w:szCs w:val="20"/>
              </w:rPr>
              <w:t>£375 per hour for additional review time</w:t>
            </w:r>
          </w:p>
        </w:tc>
      </w:tr>
    </w:tbl>
    <w:p w14:paraId="52112126" w14:textId="77777777" w:rsidR="008559A7" w:rsidRDefault="008559A7">
      <w:pPr>
        <w:spacing w:after="60"/>
      </w:pPr>
    </w:p>
    <w:p w14:paraId="763180A0" w14:textId="77777777" w:rsidR="008559A7" w:rsidRDefault="00000000">
      <w:pPr>
        <w:spacing w:after="120" w:line="276" w:lineRule="auto"/>
      </w:pPr>
      <w:r>
        <w:rPr>
          <w:b/>
          <w:bCs/>
        </w:rPr>
        <w:t xml:space="preserve">Records review (Schedule A): </w:t>
      </w:r>
      <w:r>
        <w:t>The fixed fee for a personal injury condition and prognosis report includes review of up to 200 pages of medical records. Where the volume of records exceeds 200 pages, the additional review time will be billed at £375 per hour. I will notify the instructing party before commencing review if the records are likely to exceed this threshold and provide an estimate of the additional cost.</w:t>
      </w:r>
    </w:p>
    <w:p w14:paraId="64206173" w14:textId="77777777" w:rsidR="008559A7" w:rsidRDefault="008559A7">
      <w:pPr>
        <w:spacing w:after="240"/>
      </w:pPr>
    </w:p>
    <w:p w14:paraId="49476533" w14:textId="77777777" w:rsidR="008559A7" w:rsidRDefault="00000000">
      <w:pPr>
        <w:pStyle w:val="Heading2"/>
      </w:pPr>
      <w:r>
        <w:t>6.2 Schedule B – Clinical Negligence Fees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13"/>
        <w:gridCol w:w="3513"/>
      </w:tblGrid>
      <w:tr w:rsidR="008559A7" w14:paraId="2F44FAF9"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1B3A5C"/>
            <w:tcMar>
              <w:top w:w="60" w:type="dxa"/>
              <w:left w:w="100" w:type="dxa"/>
              <w:bottom w:w="60" w:type="dxa"/>
              <w:right w:w="100" w:type="dxa"/>
            </w:tcMar>
          </w:tcPr>
          <w:p w14:paraId="530228FF" w14:textId="77777777" w:rsidR="008559A7" w:rsidRDefault="00000000">
            <w:r>
              <w:rPr>
                <w:b/>
                <w:bCs/>
                <w:color w:val="FFFFFF"/>
                <w:sz w:val="20"/>
                <w:szCs w:val="20"/>
              </w:rPr>
              <w:t>Service</w:t>
            </w:r>
          </w:p>
        </w:tc>
        <w:tc>
          <w:tcPr>
            <w:tcW w:w="3513" w:type="dxa"/>
            <w:tcBorders>
              <w:top w:val="single" w:sz="1" w:space="0" w:color="999999"/>
              <w:left w:val="single" w:sz="1" w:space="0" w:color="999999"/>
              <w:bottom w:val="single" w:sz="1" w:space="0" w:color="999999"/>
              <w:right w:val="single" w:sz="1" w:space="0" w:color="999999"/>
            </w:tcBorders>
            <w:shd w:val="clear" w:color="auto" w:fill="1B3A5C"/>
            <w:tcMar>
              <w:top w:w="60" w:type="dxa"/>
              <w:left w:w="100" w:type="dxa"/>
              <w:bottom w:w="60" w:type="dxa"/>
              <w:right w:w="100" w:type="dxa"/>
            </w:tcMar>
          </w:tcPr>
          <w:p w14:paraId="14EBA5D1" w14:textId="77777777" w:rsidR="008559A7" w:rsidRDefault="00000000">
            <w:r>
              <w:rPr>
                <w:b/>
                <w:bCs/>
                <w:color w:val="FFFFFF"/>
                <w:sz w:val="20"/>
                <w:szCs w:val="20"/>
              </w:rPr>
              <w:t>Fee</w:t>
            </w:r>
          </w:p>
        </w:tc>
      </w:tr>
      <w:tr w:rsidR="008559A7" w14:paraId="571A9FFB"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045CF734" w14:textId="77777777" w:rsidR="008559A7" w:rsidRDefault="00000000">
            <w:r>
              <w:rPr>
                <w:sz w:val="20"/>
                <w:szCs w:val="20"/>
              </w:rPr>
              <w:t>Initial case screening / merit review (desktop, up to 2 hours)</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7D844A12" w14:textId="77777777" w:rsidR="008559A7" w:rsidRDefault="00000000">
            <w:r>
              <w:rPr>
                <w:sz w:val="20"/>
                <w:szCs w:val="20"/>
              </w:rPr>
              <w:t>£800 fixed fee</w:t>
            </w:r>
          </w:p>
        </w:tc>
      </w:tr>
      <w:tr w:rsidR="008559A7" w14:paraId="2B7DFB9E"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33783B5F" w14:textId="77777777" w:rsidR="008559A7" w:rsidRDefault="00000000">
            <w:r>
              <w:rPr>
                <w:sz w:val="20"/>
                <w:szCs w:val="20"/>
              </w:rPr>
              <w:t>Condition and prognosis report (CPR Part 35)</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268A8787" w14:textId="77777777" w:rsidR="008559A7" w:rsidRDefault="00000000">
            <w:r>
              <w:rPr>
                <w:sz w:val="20"/>
                <w:szCs w:val="20"/>
              </w:rPr>
              <w:t>£375 per hour</w:t>
            </w:r>
          </w:p>
        </w:tc>
      </w:tr>
      <w:tr w:rsidR="008559A7" w14:paraId="5B8AC8E0"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1B2AB15F" w14:textId="77777777" w:rsidR="008559A7" w:rsidRDefault="00000000">
            <w:r>
              <w:rPr>
                <w:sz w:val="20"/>
                <w:szCs w:val="20"/>
              </w:rPr>
              <w:t>Causation report (CPR Part 35)</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4FE33C3D" w14:textId="77777777" w:rsidR="008559A7" w:rsidRDefault="00000000">
            <w:r>
              <w:rPr>
                <w:sz w:val="20"/>
                <w:szCs w:val="20"/>
              </w:rPr>
              <w:t>£375 per hour</w:t>
            </w:r>
          </w:p>
        </w:tc>
      </w:tr>
      <w:tr w:rsidR="008559A7" w14:paraId="5A3A7A8F"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7649159C" w14:textId="77777777" w:rsidR="008559A7" w:rsidRDefault="00000000">
            <w:r>
              <w:rPr>
                <w:sz w:val="20"/>
                <w:szCs w:val="20"/>
              </w:rPr>
              <w:t>Breach of duty report (CPR Part 35)</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6CCEF283" w14:textId="77777777" w:rsidR="008559A7" w:rsidRDefault="00000000">
            <w:r>
              <w:rPr>
                <w:sz w:val="20"/>
                <w:szCs w:val="20"/>
              </w:rPr>
              <w:t>£375 per hour</w:t>
            </w:r>
          </w:p>
        </w:tc>
      </w:tr>
      <w:tr w:rsidR="008559A7" w14:paraId="0A8FE9D3"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107C9A3E" w14:textId="77777777" w:rsidR="008559A7" w:rsidRDefault="00000000">
            <w:r>
              <w:rPr>
                <w:sz w:val="20"/>
                <w:szCs w:val="20"/>
              </w:rPr>
              <w:t>Combined condition, prognosis and causation report</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1735EB48" w14:textId="77777777" w:rsidR="008559A7" w:rsidRDefault="00000000">
            <w:r>
              <w:rPr>
                <w:sz w:val="20"/>
                <w:szCs w:val="20"/>
              </w:rPr>
              <w:t>£375 per hour</w:t>
            </w:r>
          </w:p>
        </w:tc>
      </w:tr>
      <w:tr w:rsidR="008559A7" w14:paraId="25583E74"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4E09EDC3" w14:textId="77777777" w:rsidR="008559A7" w:rsidRDefault="00000000">
            <w:r>
              <w:rPr>
                <w:sz w:val="20"/>
                <w:szCs w:val="20"/>
              </w:rPr>
              <w:t>Supplementary report / Part 35 questions</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6DF32ED3" w14:textId="77777777" w:rsidR="008559A7" w:rsidRDefault="00000000">
            <w:r>
              <w:rPr>
                <w:sz w:val="20"/>
                <w:szCs w:val="20"/>
              </w:rPr>
              <w:t>£375 per hour</w:t>
            </w:r>
          </w:p>
        </w:tc>
      </w:tr>
      <w:tr w:rsidR="008559A7" w14:paraId="6D914F3F"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4560ADE6" w14:textId="77777777" w:rsidR="008559A7" w:rsidRDefault="00000000">
            <w:r>
              <w:rPr>
                <w:sz w:val="20"/>
                <w:szCs w:val="20"/>
              </w:rPr>
              <w:t>Consultation and examination (billed separately)</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28FC2E84" w14:textId="77777777" w:rsidR="008559A7" w:rsidRDefault="00000000">
            <w:r>
              <w:rPr>
                <w:sz w:val="20"/>
                <w:szCs w:val="20"/>
              </w:rPr>
              <w:t>£450</w:t>
            </w:r>
          </w:p>
        </w:tc>
      </w:tr>
      <w:tr w:rsidR="008559A7" w14:paraId="6EEFD386"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7A9A2728" w14:textId="77777777" w:rsidR="008559A7" w:rsidRDefault="00000000">
            <w:r>
              <w:rPr>
                <w:sz w:val="20"/>
                <w:szCs w:val="20"/>
              </w:rPr>
              <w:t>Conference with counsel</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06DD32BB" w14:textId="77777777" w:rsidR="008559A7" w:rsidRDefault="00000000">
            <w:r>
              <w:rPr>
                <w:sz w:val="20"/>
                <w:szCs w:val="20"/>
              </w:rPr>
              <w:t>£375 per hour</w:t>
            </w:r>
          </w:p>
        </w:tc>
      </w:tr>
      <w:tr w:rsidR="008559A7" w14:paraId="0ADF49AB"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0192A03D" w14:textId="77777777" w:rsidR="008559A7" w:rsidRDefault="00000000">
            <w:r>
              <w:rPr>
                <w:sz w:val="20"/>
                <w:szCs w:val="20"/>
              </w:rPr>
              <w:lastRenderedPageBreak/>
              <w:t>Joint statement / experts’ discussion</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7119EE7E" w14:textId="77777777" w:rsidR="008559A7" w:rsidRDefault="00000000">
            <w:r>
              <w:rPr>
                <w:sz w:val="20"/>
                <w:szCs w:val="20"/>
              </w:rPr>
              <w:t>£375 per hour</w:t>
            </w:r>
          </w:p>
        </w:tc>
      </w:tr>
      <w:tr w:rsidR="008559A7" w14:paraId="24BF1FEB"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3319E7BC" w14:textId="77777777" w:rsidR="008559A7" w:rsidRDefault="00000000">
            <w:r>
              <w:rPr>
                <w:sz w:val="20"/>
                <w:szCs w:val="20"/>
              </w:rPr>
              <w:t>Court attendance (including preparation and travel)</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03DBDD22" w14:textId="77777777" w:rsidR="008559A7" w:rsidRDefault="00000000">
            <w:r>
              <w:rPr>
                <w:sz w:val="20"/>
                <w:szCs w:val="20"/>
              </w:rPr>
              <w:t>£2,000 per day (half day: £1,200)</w:t>
            </w:r>
          </w:p>
        </w:tc>
      </w:tr>
    </w:tbl>
    <w:p w14:paraId="5338478C" w14:textId="77777777" w:rsidR="008559A7" w:rsidRDefault="008559A7">
      <w:pPr>
        <w:spacing w:after="120"/>
      </w:pPr>
    </w:p>
    <w:p w14:paraId="311DA325" w14:textId="6C4037AF" w:rsidR="008559A7" w:rsidRDefault="00000000">
      <w:pPr>
        <w:spacing w:after="120" w:line="276" w:lineRule="auto"/>
      </w:pPr>
      <w:r>
        <w:rPr>
          <w:b/>
          <w:bCs/>
        </w:rPr>
        <w:t xml:space="preserve">Estimated total costs: </w:t>
      </w:r>
      <w:r>
        <w:t xml:space="preserve">For clinical negligence cases billed hourly, I will provide an estimated total cost at the outset based on the anticipated volume of records and complexity. A typical </w:t>
      </w:r>
      <w:r w:rsidR="00014D73">
        <w:t>Breach and Causation</w:t>
      </w:r>
      <w:r>
        <w:t xml:space="preserve"> in clinical negligence costs between £</w:t>
      </w:r>
      <w:r w:rsidR="00014D73">
        <w:t xml:space="preserve"> 2800</w:t>
      </w:r>
      <w:r>
        <w:t xml:space="preserve"> and £4,200. Combined causation reports typically range from £3,750 to £6,500.</w:t>
      </w:r>
      <w:r w:rsidR="00B61DA6">
        <w:t xml:space="preserve"> A Condition and Prognosis report typically in the range of 2400 and 3800 pounds.</w:t>
      </w:r>
    </w:p>
    <w:p w14:paraId="5908A1C0" w14:textId="77777777" w:rsidR="008559A7" w:rsidRDefault="00000000">
      <w:pPr>
        <w:pStyle w:val="Heading2"/>
      </w:pPr>
      <w:r>
        <w:t>6.3 Records Review (Schedule B – Clinical Negligence)</w:t>
      </w:r>
    </w:p>
    <w:p w14:paraId="3B321E63" w14:textId="77777777" w:rsidR="008559A7" w:rsidRDefault="00000000">
      <w:pPr>
        <w:spacing w:after="120" w:line="276" w:lineRule="auto"/>
      </w:pPr>
      <w:r>
        <w:t>Clinical negligence cases are billed entirely on an hourly basis at £375 per hour. Records review time is included within the hourly billing for the report and is not charged as a separate item. This means that the time I spend reviewing GP records, hospital notes, imaging, co-expert reports, correspondence, and any other documentation forms part of the total report hours and is billed at the same rate as report drafting, analysis, and literature review.</w:t>
      </w:r>
    </w:p>
    <w:p w14:paraId="0CC49B6D" w14:textId="77777777" w:rsidR="008559A7" w:rsidRDefault="00000000">
      <w:pPr>
        <w:spacing w:after="120" w:line="276" w:lineRule="auto"/>
      </w:pPr>
      <w:r>
        <w:t>I will provide a time estimate at the outset based on the volume and complexity of records provided. If the volume of records increases materially after the initial estimate (for example, where supplementary records or additional co-expert reports are subsequently disclosed), I will notify the instructing party and provide a revised estimate before proceeding with additional review.</w:t>
      </w:r>
    </w:p>
    <w:p w14:paraId="6D8B67CE" w14:textId="485F3E30" w:rsidR="008559A7" w:rsidRDefault="00000000">
      <w:pPr>
        <w:spacing w:after="120" w:line="276" w:lineRule="auto"/>
      </w:pPr>
      <w:r>
        <w:rPr>
          <w:b/>
          <w:bCs/>
        </w:rPr>
        <w:t xml:space="preserve">Indicative time guidance: </w:t>
      </w:r>
      <w:r>
        <w:t xml:space="preserve">As a general guide, records review for a clinical negligence report typically accounts for approximately 30–40% of total report time. For a </w:t>
      </w:r>
      <w:r w:rsidR="00014D73">
        <w:t xml:space="preserve">typical </w:t>
      </w:r>
      <w:r>
        <w:t xml:space="preserve">case with </w:t>
      </w:r>
      <w:r w:rsidR="00014D73">
        <w:t>up to 600</w:t>
      </w:r>
      <w:r>
        <w:t xml:space="preserve"> pages of records and one or two co-expert reports, total report time is typically 7–12 hours. </w:t>
      </w:r>
      <w:r w:rsidR="00014D73">
        <w:t>I approximate an hour per 100 pages thereafter and for each additional expert report.</w:t>
      </w:r>
    </w:p>
    <w:p w14:paraId="181A476B" w14:textId="77777777" w:rsidR="008559A7" w:rsidRDefault="00000000">
      <w:pPr>
        <w:pStyle w:val="Heading2"/>
      </w:pPr>
      <w:r>
        <w:t>6.4 Administrative Fee</w:t>
      </w:r>
    </w:p>
    <w:p w14:paraId="433297D5" w14:textId="77777777" w:rsidR="008559A7" w:rsidRDefault="00000000">
      <w:pPr>
        <w:spacing w:after="120" w:line="276" w:lineRule="auto"/>
      </w:pPr>
      <w:r>
        <w:t>An administrative fee of £50 per report applies across both schedules. This is incorporated into the hourly rate at £5 per hour to ensure recoverability, capped at £50.</w:t>
      </w:r>
    </w:p>
    <w:p w14:paraId="06F7968E" w14:textId="77777777" w:rsidR="008559A7" w:rsidRDefault="00000000">
      <w:pPr>
        <w:pStyle w:val="Heading1"/>
      </w:pPr>
      <w:r>
        <w:t>7. Diagnostic Investigations</w:t>
      </w:r>
    </w:p>
    <w:p w14:paraId="635786B2" w14:textId="77777777" w:rsidR="008559A7" w:rsidRDefault="00000000">
      <w:pPr>
        <w:spacing w:after="120" w:line="276" w:lineRule="auto"/>
      </w:pPr>
      <w:r>
        <w:t>If diagnostic tests are required on the day of examination, these will be billed directly to the instructing solicitor, agency, or fee payer by the Manor Hospital, Nuffield Health, Oxford. Current costs: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13"/>
        <w:gridCol w:w="3513"/>
      </w:tblGrid>
      <w:tr w:rsidR="008559A7" w14:paraId="7DE81DD0"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1B3A5C"/>
            <w:tcMar>
              <w:top w:w="60" w:type="dxa"/>
              <w:left w:w="100" w:type="dxa"/>
              <w:bottom w:w="60" w:type="dxa"/>
              <w:right w:w="100" w:type="dxa"/>
            </w:tcMar>
          </w:tcPr>
          <w:p w14:paraId="2FD754F3" w14:textId="77777777" w:rsidR="008559A7" w:rsidRDefault="00000000">
            <w:r>
              <w:rPr>
                <w:b/>
                <w:bCs/>
                <w:color w:val="FFFFFF"/>
                <w:sz w:val="20"/>
                <w:szCs w:val="20"/>
              </w:rPr>
              <w:t>Investigation</w:t>
            </w:r>
          </w:p>
        </w:tc>
        <w:tc>
          <w:tcPr>
            <w:tcW w:w="3513" w:type="dxa"/>
            <w:tcBorders>
              <w:top w:val="single" w:sz="1" w:space="0" w:color="999999"/>
              <w:left w:val="single" w:sz="1" w:space="0" w:color="999999"/>
              <w:bottom w:val="single" w:sz="1" w:space="0" w:color="999999"/>
              <w:right w:val="single" w:sz="1" w:space="0" w:color="999999"/>
            </w:tcBorders>
            <w:shd w:val="clear" w:color="auto" w:fill="1B3A5C"/>
            <w:tcMar>
              <w:top w:w="60" w:type="dxa"/>
              <w:left w:w="100" w:type="dxa"/>
              <w:bottom w:w="60" w:type="dxa"/>
              <w:right w:w="100" w:type="dxa"/>
            </w:tcMar>
          </w:tcPr>
          <w:p w14:paraId="72E2B289" w14:textId="77777777" w:rsidR="008559A7" w:rsidRDefault="00000000">
            <w:r>
              <w:rPr>
                <w:b/>
                <w:bCs/>
                <w:color w:val="FFFFFF"/>
                <w:sz w:val="20"/>
                <w:szCs w:val="20"/>
              </w:rPr>
              <w:t>Cost</w:t>
            </w:r>
          </w:p>
        </w:tc>
      </w:tr>
      <w:tr w:rsidR="008559A7" w14:paraId="17CE56CB"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4CCCB1EB" w14:textId="77777777" w:rsidR="008559A7" w:rsidRDefault="00000000">
            <w:r>
              <w:rPr>
                <w:sz w:val="20"/>
                <w:szCs w:val="20"/>
              </w:rPr>
              <w:t>Optical Coherence Tomography (OCT)</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63D259DD" w14:textId="77777777" w:rsidR="008559A7" w:rsidRDefault="00000000">
            <w:r>
              <w:rPr>
                <w:sz w:val="20"/>
                <w:szCs w:val="20"/>
              </w:rPr>
              <w:t>£250</w:t>
            </w:r>
          </w:p>
        </w:tc>
      </w:tr>
      <w:tr w:rsidR="008559A7" w14:paraId="344A2762"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61E4659D" w14:textId="77777777" w:rsidR="008559A7" w:rsidRDefault="00000000">
            <w:r>
              <w:rPr>
                <w:sz w:val="20"/>
                <w:szCs w:val="20"/>
              </w:rPr>
              <w:t>Humphrey Visual Field test</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121B16E6" w14:textId="77777777" w:rsidR="008559A7" w:rsidRDefault="00000000">
            <w:r>
              <w:rPr>
                <w:sz w:val="20"/>
                <w:szCs w:val="20"/>
              </w:rPr>
              <w:t>£110</w:t>
            </w:r>
          </w:p>
        </w:tc>
      </w:tr>
      <w:tr w:rsidR="008559A7" w14:paraId="34B7644C"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1BD5AC6D" w14:textId="77777777" w:rsidR="008559A7" w:rsidRDefault="00000000">
            <w:r>
              <w:rPr>
                <w:sz w:val="20"/>
                <w:szCs w:val="20"/>
              </w:rPr>
              <w:t>Optometric refraction</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6F44928F" w14:textId="77777777" w:rsidR="008559A7" w:rsidRDefault="00000000">
            <w:r>
              <w:rPr>
                <w:sz w:val="20"/>
                <w:szCs w:val="20"/>
              </w:rPr>
              <w:t>Quoted on request</w:t>
            </w:r>
          </w:p>
        </w:tc>
      </w:tr>
      <w:tr w:rsidR="008559A7" w14:paraId="25C706A1"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7A8F841C" w14:textId="77777777" w:rsidR="008559A7" w:rsidRDefault="00000000">
            <w:r>
              <w:rPr>
                <w:sz w:val="20"/>
                <w:szCs w:val="20"/>
              </w:rPr>
              <w:t>Orthoptist assessment</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6ECC1177" w14:textId="77777777" w:rsidR="008559A7" w:rsidRDefault="00000000">
            <w:r>
              <w:rPr>
                <w:sz w:val="20"/>
                <w:szCs w:val="20"/>
              </w:rPr>
              <w:t>Quoted on request</w:t>
            </w:r>
          </w:p>
        </w:tc>
      </w:tr>
    </w:tbl>
    <w:p w14:paraId="5F5626D4" w14:textId="77777777" w:rsidR="008559A7" w:rsidRDefault="008559A7">
      <w:pPr>
        <w:spacing w:after="80"/>
      </w:pPr>
    </w:p>
    <w:p w14:paraId="071C72C7" w14:textId="77777777" w:rsidR="008559A7" w:rsidRDefault="00000000">
      <w:pPr>
        <w:spacing w:after="120" w:line="276" w:lineRule="auto"/>
      </w:pPr>
      <w:r>
        <w:t>Unless a request for clarification is made, please assume your client will require an OCT scan and a visual field test. If these tests are not clinically necessary, they will not be performed.</w:t>
      </w:r>
    </w:p>
    <w:p w14:paraId="3B9F519B" w14:textId="77777777" w:rsidR="00B61DA6" w:rsidRDefault="00000000" w:rsidP="00B61DA6">
      <w:pPr>
        <w:pStyle w:val="Heading1"/>
      </w:pPr>
      <w:r>
        <w:t xml:space="preserve">8. </w:t>
      </w:r>
      <w:r w:rsidR="00B61DA6">
        <w:t>Examination Facilities</w:t>
      </w:r>
    </w:p>
    <w:p w14:paraId="6A0A86B1" w14:textId="77777777" w:rsidR="00B61DA6" w:rsidRDefault="00B61DA6" w:rsidP="00B61DA6">
      <w:pPr>
        <w:spacing w:after="120" w:line="276" w:lineRule="auto"/>
      </w:pPr>
      <w:r>
        <w:lastRenderedPageBreak/>
        <w:t xml:space="preserve">All medicolegal examinations are conducted at the Manor Hospital, Nuffield Health, Beech Road, Oxford. The clinic is fully equipped with comprehensive ophthalmic examination and diagnostic equipment, including slit-lamp </w:t>
      </w:r>
      <w:proofErr w:type="spellStart"/>
      <w:r>
        <w:t>biomicroscopy</w:t>
      </w:r>
      <w:proofErr w:type="spellEnd"/>
      <w:r>
        <w:t>, fundoscopy, optical coherence tomography (OCT), and automated visual field analysis. I am unable to travel to examine clients.</w:t>
      </w:r>
    </w:p>
    <w:p w14:paraId="6CA61C79" w14:textId="30DE16E8" w:rsidR="00B61DA6" w:rsidRDefault="00B61DA6">
      <w:pPr>
        <w:pStyle w:val="Heading1"/>
      </w:pPr>
    </w:p>
    <w:p w14:paraId="696BF503" w14:textId="1F1C4A07" w:rsidR="008559A7" w:rsidRDefault="00B61DA6">
      <w:pPr>
        <w:pStyle w:val="Heading1"/>
      </w:pPr>
      <w:r>
        <w:t xml:space="preserve">9. </w:t>
      </w:r>
      <w:r w:rsidR="00000000">
        <w:t>Booking Appointments</w:t>
      </w:r>
    </w:p>
    <w:p w14:paraId="6DA3612F" w14:textId="77777777" w:rsidR="008559A7" w:rsidRDefault="00000000">
      <w:pPr>
        <w:spacing w:after="120" w:line="276" w:lineRule="auto"/>
      </w:pPr>
      <w:r>
        <w:t>To arrange an appointment, please provide the following to drsharmaeyeclinic@gmail.com:</w:t>
      </w:r>
    </w:p>
    <w:p w14:paraId="2FD433E6" w14:textId="77777777" w:rsidR="008559A7" w:rsidRDefault="00000000">
      <w:pPr>
        <w:spacing w:after="120" w:line="276" w:lineRule="auto"/>
      </w:pPr>
      <w:r>
        <w:rPr>
          <w:b/>
          <w:bCs/>
        </w:rPr>
        <w:t>Agency Details (if applicable):</w:t>
      </w:r>
    </w:p>
    <w:p w14:paraId="7AD7C0B7" w14:textId="77777777" w:rsidR="008559A7" w:rsidRDefault="00000000">
      <w:pPr>
        <w:pStyle w:val="ListParagraph"/>
        <w:numPr>
          <w:ilvl w:val="0"/>
          <w:numId w:val="2"/>
        </w:numPr>
        <w:spacing w:after="60"/>
      </w:pPr>
      <w:r>
        <w:t>Telephone number, email address, reference number, name and address of institution</w:t>
      </w:r>
    </w:p>
    <w:p w14:paraId="4209153B" w14:textId="77777777" w:rsidR="008559A7" w:rsidRDefault="00000000">
      <w:pPr>
        <w:pStyle w:val="ListParagraph"/>
        <w:numPr>
          <w:ilvl w:val="0"/>
          <w:numId w:val="2"/>
        </w:numPr>
        <w:spacing w:after="60"/>
      </w:pPr>
      <w:r>
        <w:t>Confirmation that you are the fee payer for on-the-day diagnostic tests</w:t>
      </w:r>
    </w:p>
    <w:p w14:paraId="71804FB9" w14:textId="77777777" w:rsidR="008559A7" w:rsidRDefault="00000000">
      <w:pPr>
        <w:spacing w:after="120" w:line="276" w:lineRule="auto"/>
      </w:pPr>
      <w:r>
        <w:rPr>
          <w:b/>
          <w:bCs/>
        </w:rPr>
        <w:t>Solicitor Details:</w:t>
      </w:r>
    </w:p>
    <w:p w14:paraId="627F5D7F" w14:textId="77777777" w:rsidR="008559A7" w:rsidRDefault="00000000">
      <w:pPr>
        <w:pStyle w:val="ListParagraph"/>
        <w:numPr>
          <w:ilvl w:val="0"/>
          <w:numId w:val="2"/>
        </w:numPr>
        <w:spacing w:after="60"/>
      </w:pPr>
      <w:r>
        <w:t>Solicitor name, firm address, reference number, contact name, telephone, email</w:t>
      </w:r>
    </w:p>
    <w:p w14:paraId="4B32C38D" w14:textId="77777777" w:rsidR="008559A7" w:rsidRDefault="00000000">
      <w:pPr>
        <w:spacing w:after="120" w:line="276" w:lineRule="auto"/>
      </w:pPr>
      <w:r>
        <w:rPr>
          <w:b/>
          <w:bCs/>
        </w:rPr>
        <w:t>Client Details:</w:t>
      </w:r>
    </w:p>
    <w:p w14:paraId="7584E012" w14:textId="77777777" w:rsidR="008559A7" w:rsidRDefault="00000000">
      <w:pPr>
        <w:pStyle w:val="ListParagraph"/>
        <w:numPr>
          <w:ilvl w:val="0"/>
          <w:numId w:val="2"/>
        </w:numPr>
        <w:spacing w:after="60"/>
      </w:pPr>
      <w:r>
        <w:t>Full name, address, email, telephone number(s), date of birth</w:t>
      </w:r>
    </w:p>
    <w:p w14:paraId="0595094E" w14:textId="77777777" w:rsidR="008559A7" w:rsidRDefault="00000000">
      <w:pPr>
        <w:pStyle w:val="Heading1"/>
      </w:pPr>
      <w:r>
        <w:t>9. Cancellations</w:t>
      </w:r>
    </w:p>
    <w:p w14:paraId="4192A511" w14:textId="77777777" w:rsidR="008559A7" w:rsidRDefault="00000000">
      <w:pPr>
        <w:pStyle w:val="Heading2"/>
      </w:pPr>
      <w:r>
        <w:t>9.1 Appointment Cancellations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13"/>
        <w:gridCol w:w="3513"/>
      </w:tblGrid>
      <w:tr w:rsidR="008559A7" w14:paraId="70755D86"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1B3A5C"/>
            <w:tcMar>
              <w:top w:w="60" w:type="dxa"/>
              <w:left w:w="100" w:type="dxa"/>
              <w:bottom w:w="60" w:type="dxa"/>
              <w:right w:w="100" w:type="dxa"/>
            </w:tcMar>
          </w:tcPr>
          <w:p w14:paraId="31D34BB4" w14:textId="77777777" w:rsidR="008559A7" w:rsidRDefault="00000000">
            <w:r>
              <w:rPr>
                <w:b/>
                <w:bCs/>
                <w:color w:val="FFFFFF"/>
                <w:sz w:val="20"/>
                <w:szCs w:val="20"/>
              </w:rPr>
              <w:t>Notice Period</w:t>
            </w:r>
          </w:p>
        </w:tc>
        <w:tc>
          <w:tcPr>
            <w:tcW w:w="3513" w:type="dxa"/>
            <w:tcBorders>
              <w:top w:val="single" w:sz="1" w:space="0" w:color="999999"/>
              <w:left w:val="single" w:sz="1" w:space="0" w:color="999999"/>
              <w:bottom w:val="single" w:sz="1" w:space="0" w:color="999999"/>
              <w:right w:val="single" w:sz="1" w:space="0" w:color="999999"/>
            </w:tcBorders>
            <w:shd w:val="clear" w:color="auto" w:fill="1B3A5C"/>
            <w:tcMar>
              <w:top w:w="60" w:type="dxa"/>
              <w:left w:w="100" w:type="dxa"/>
              <w:bottom w:w="60" w:type="dxa"/>
              <w:right w:w="100" w:type="dxa"/>
            </w:tcMar>
          </w:tcPr>
          <w:p w14:paraId="120BF9A8" w14:textId="77777777" w:rsidR="008559A7" w:rsidRDefault="00000000">
            <w:r>
              <w:rPr>
                <w:b/>
                <w:bCs/>
                <w:color w:val="FFFFFF"/>
                <w:sz w:val="20"/>
                <w:szCs w:val="20"/>
              </w:rPr>
              <w:t>Fee</w:t>
            </w:r>
          </w:p>
        </w:tc>
      </w:tr>
      <w:tr w:rsidR="008559A7" w14:paraId="2653DCB5"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6191C00F" w14:textId="77777777" w:rsidR="008559A7" w:rsidRDefault="00000000">
            <w:r>
              <w:rPr>
                <w:sz w:val="20"/>
                <w:szCs w:val="20"/>
              </w:rPr>
              <w:t>Less than 24 hours / No Show</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2F81EC52" w14:textId="77777777" w:rsidR="008559A7" w:rsidRDefault="00000000">
            <w:r>
              <w:rPr>
                <w:sz w:val="20"/>
                <w:szCs w:val="20"/>
              </w:rPr>
              <w:t>£250</w:t>
            </w:r>
          </w:p>
        </w:tc>
      </w:tr>
      <w:tr w:rsidR="008559A7" w14:paraId="799929D5"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7A46DA33" w14:textId="77777777" w:rsidR="008559A7" w:rsidRDefault="00000000">
            <w:r>
              <w:rPr>
                <w:sz w:val="20"/>
                <w:szCs w:val="20"/>
              </w:rPr>
              <w:t>Less than 5 working days</w:t>
            </w:r>
          </w:p>
        </w:tc>
        <w:tc>
          <w:tcPr>
            <w:tcW w:w="3513" w:type="dxa"/>
            <w:tcBorders>
              <w:top w:val="single" w:sz="1" w:space="0" w:color="999999"/>
              <w:left w:val="single" w:sz="1" w:space="0" w:color="999999"/>
              <w:bottom w:val="single" w:sz="1" w:space="0" w:color="999999"/>
              <w:right w:val="single" w:sz="1" w:space="0" w:color="999999"/>
            </w:tcBorders>
            <w:shd w:val="clear" w:color="auto" w:fill="FFFFFF"/>
            <w:tcMar>
              <w:top w:w="60" w:type="dxa"/>
              <w:left w:w="100" w:type="dxa"/>
              <w:bottom w:w="60" w:type="dxa"/>
              <w:right w:w="100" w:type="dxa"/>
            </w:tcMar>
          </w:tcPr>
          <w:p w14:paraId="0B2DDD8D" w14:textId="77777777" w:rsidR="008559A7" w:rsidRDefault="00000000">
            <w:r>
              <w:rPr>
                <w:sz w:val="20"/>
                <w:szCs w:val="20"/>
              </w:rPr>
              <w:t>£100</w:t>
            </w:r>
          </w:p>
        </w:tc>
      </w:tr>
      <w:tr w:rsidR="008559A7" w14:paraId="4A3268F2" w14:textId="77777777">
        <w:tblPrEx>
          <w:tblCellMar>
            <w:top w:w="0" w:type="dxa"/>
            <w:bottom w:w="0" w:type="dxa"/>
          </w:tblCellMar>
        </w:tblPrEx>
        <w:tc>
          <w:tcPr>
            <w:tcW w:w="5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03E6D8C1" w14:textId="77777777" w:rsidR="008559A7" w:rsidRDefault="00000000">
            <w:r>
              <w:rPr>
                <w:sz w:val="20"/>
                <w:szCs w:val="20"/>
              </w:rPr>
              <w:t>More than 5 working days</w:t>
            </w:r>
          </w:p>
        </w:tc>
        <w:tc>
          <w:tcPr>
            <w:tcW w:w="3513" w:type="dxa"/>
            <w:tcBorders>
              <w:top w:val="single" w:sz="1" w:space="0" w:color="999999"/>
              <w:left w:val="single" w:sz="1" w:space="0" w:color="999999"/>
              <w:bottom w:val="single" w:sz="1" w:space="0" w:color="999999"/>
              <w:right w:val="single" w:sz="1" w:space="0" w:color="999999"/>
            </w:tcBorders>
            <w:shd w:val="clear" w:color="auto" w:fill="EDF2F7"/>
            <w:tcMar>
              <w:top w:w="60" w:type="dxa"/>
              <w:left w:w="100" w:type="dxa"/>
              <w:bottom w:w="60" w:type="dxa"/>
              <w:right w:w="100" w:type="dxa"/>
            </w:tcMar>
          </w:tcPr>
          <w:p w14:paraId="4A1607B4" w14:textId="77777777" w:rsidR="008559A7" w:rsidRDefault="00000000">
            <w:r>
              <w:rPr>
                <w:sz w:val="20"/>
                <w:szCs w:val="20"/>
              </w:rPr>
              <w:t>£50 (administration)</w:t>
            </w:r>
          </w:p>
        </w:tc>
      </w:tr>
    </w:tbl>
    <w:p w14:paraId="0AF0DC9E" w14:textId="77777777" w:rsidR="008559A7" w:rsidRDefault="008559A7">
      <w:pPr>
        <w:spacing w:after="80"/>
      </w:pPr>
    </w:p>
    <w:p w14:paraId="554C3E90" w14:textId="77777777" w:rsidR="008559A7" w:rsidRDefault="00000000">
      <w:pPr>
        <w:pStyle w:val="Heading2"/>
      </w:pPr>
      <w:r>
        <w:t>9.2 Case Cancellations</w:t>
      </w:r>
    </w:p>
    <w:p w14:paraId="6908F7BF" w14:textId="77777777" w:rsidR="008559A7" w:rsidRDefault="00000000">
      <w:pPr>
        <w:spacing w:after="120" w:line="276" w:lineRule="auto"/>
      </w:pPr>
      <w:r>
        <w:t>If work has commenced and the instruction is withdrawn, I will charge at the applicable hourly rate for time expended, not exceeding the estimate for the complete report.</w:t>
      </w:r>
    </w:p>
    <w:p w14:paraId="181547A3" w14:textId="77777777" w:rsidR="008559A7" w:rsidRDefault="00000000">
      <w:pPr>
        <w:pStyle w:val="Heading1"/>
      </w:pPr>
      <w:r>
        <w:t>10. Payment Terms</w:t>
      </w:r>
    </w:p>
    <w:p w14:paraId="0369E540" w14:textId="77777777" w:rsidR="008559A7" w:rsidRDefault="00000000">
      <w:pPr>
        <w:spacing w:after="120" w:line="276" w:lineRule="auto"/>
      </w:pPr>
      <w:r>
        <w:t>Payment is due within 14 days of delivery of report. This must be agreed ahead of commencing work. NHS Resolution cases may be remitted within 30 days if agreed in advance. Banking details are provided on each invoice.</w:t>
      </w:r>
    </w:p>
    <w:p w14:paraId="108C8219" w14:textId="77777777" w:rsidR="008559A7" w:rsidRDefault="00000000">
      <w:pPr>
        <w:spacing w:after="120" w:line="276" w:lineRule="auto"/>
      </w:pPr>
      <w:r>
        <w:t>If amendments are required, the first 15 minutes of revision time are included in the cost of the report. Beyond this, I will bill at the applicable standard hourly rate.</w:t>
      </w:r>
    </w:p>
    <w:p w14:paraId="7967B53F" w14:textId="77777777" w:rsidR="008559A7" w:rsidRDefault="00000000">
      <w:pPr>
        <w:pStyle w:val="Heading1"/>
      </w:pPr>
      <w:r>
        <w:t>11. Screening Reports</w:t>
      </w:r>
    </w:p>
    <w:p w14:paraId="1AA12C9F" w14:textId="77777777" w:rsidR="008559A7" w:rsidRDefault="00000000">
      <w:pPr>
        <w:spacing w:after="120" w:line="276" w:lineRule="auto"/>
      </w:pPr>
      <w:r>
        <w:t>A screening report is not a CPR Part 35-compliant document unless specifically requested. A screening report provides an initial assessment of case merits and viability. It may not contain detailed medical literature review or the full appendices required for a court-admissible report. These differences are reflected in the fee structure.</w:t>
      </w:r>
    </w:p>
    <w:p w14:paraId="34399778" w14:textId="77777777" w:rsidR="008559A7" w:rsidRDefault="00000000">
      <w:pPr>
        <w:pStyle w:val="Heading1"/>
      </w:pPr>
      <w:r>
        <w:lastRenderedPageBreak/>
        <w:t>12. Court Attendance</w:t>
      </w:r>
    </w:p>
    <w:p w14:paraId="2074A9EB" w14:textId="7009A5B3" w:rsidR="008559A7" w:rsidRDefault="00000000">
      <w:pPr>
        <w:spacing w:after="120" w:line="276" w:lineRule="auto"/>
      </w:pPr>
      <w:r>
        <w:t xml:space="preserve">Court attendance fees are as specified in the relevant schedule. I require a minimum of </w:t>
      </w:r>
      <w:r w:rsidR="00014D73">
        <w:t xml:space="preserve">3 </w:t>
      </w:r>
      <w:proofErr w:type="spellStart"/>
      <w:r w:rsidR="00014D73">
        <w:t>months</w:t>
      </w:r>
      <w:r>
        <w:t xml:space="preserve"> notice</w:t>
      </w:r>
      <w:proofErr w:type="spellEnd"/>
      <w:r>
        <w:t xml:space="preserve"> of court attendance dates</w:t>
      </w:r>
      <w:r w:rsidR="00014D73">
        <w:t xml:space="preserve"> in order to take leave of absence from my NHS practice and manage academic commitments</w:t>
      </w:r>
      <w:r>
        <w:t>. If cancelled with less than 1</w:t>
      </w:r>
      <w:r w:rsidR="00014D73">
        <w:t>5</w:t>
      </w:r>
      <w:r>
        <w:t xml:space="preserve"> working days’ notice</w:t>
      </w:r>
      <w:r w:rsidR="00014D73">
        <w:t xml:space="preserve"> ( 3 weeks)</w:t>
      </w:r>
      <w:r>
        <w:t>, 50% of the daily rate applies. If cancelled with less than 5 working days’ notice, the full daily rate is payable. Travel and accommodation expenses for courts outside Oxford are recoverable at cost and agreed in advance.</w:t>
      </w:r>
    </w:p>
    <w:p w14:paraId="36A74F40" w14:textId="77777777" w:rsidR="008559A7" w:rsidRDefault="00000000">
      <w:pPr>
        <w:pStyle w:val="Heading1"/>
      </w:pPr>
      <w:r>
        <w:t>13. General Provisions</w:t>
      </w:r>
    </w:p>
    <w:p w14:paraId="4B980A8A" w14:textId="77777777" w:rsidR="008559A7" w:rsidRDefault="00000000">
      <w:pPr>
        <w:spacing w:after="120" w:line="276" w:lineRule="auto"/>
      </w:pPr>
      <w:r>
        <w:t>I reserve the right to decline instructions where the subject matter falls outside my area of expertise, or where there is a conflict of interest. I comply with the requirements of the Civil Procedure Rules Part 35, the relevant Practice Direction, and the GMC guidance on acting as an expert witness (GMC, Acting as a Witness in Legal Proceedings, 2013, updated 2024). My overriding duty is to the Court.</w:t>
      </w:r>
    </w:p>
    <w:p w14:paraId="22D92421" w14:textId="77777777" w:rsidR="008559A7" w:rsidRDefault="00000000">
      <w:pPr>
        <w:spacing w:after="120" w:line="276" w:lineRule="auto"/>
      </w:pPr>
      <w:r>
        <w:t>These terms may be revised from time to time. The applicable terms are those in force at the date of acceptance of instruction.</w:t>
      </w:r>
    </w:p>
    <w:p w14:paraId="7F4BD136" w14:textId="77777777" w:rsidR="008559A7" w:rsidRDefault="008559A7">
      <w:pPr>
        <w:spacing w:before="600"/>
      </w:pPr>
    </w:p>
    <w:p w14:paraId="1AA612E9" w14:textId="77777777" w:rsidR="008559A7" w:rsidRDefault="00000000">
      <w:pPr>
        <w:pBdr>
          <w:top w:val="single" w:sz="4" w:space="8" w:color="1B3A5C"/>
        </w:pBdr>
        <w:spacing w:after="120"/>
      </w:pPr>
      <w:r>
        <w:rPr>
          <w:b/>
          <w:bCs/>
        </w:rPr>
        <w:t xml:space="preserve">Dr Srilakshmi Sharma BSc, </w:t>
      </w:r>
      <w:proofErr w:type="spellStart"/>
      <w:r>
        <w:rPr>
          <w:b/>
          <w:bCs/>
        </w:rPr>
        <w:t>MB.ChB</w:t>
      </w:r>
      <w:proofErr w:type="spellEnd"/>
      <w:r>
        <w:rPr>
          <w:b/>
          <w:bCs/>
        </w:rPr>
        <w:t xml:space="preserve">, PhD, MRCP, </w:t>
      </w:r>
      <w:proofErr w:type="spellStart"/>
      <w:r>
        <w:rPr>
          <w:b/>
          <w:bCs/>
        </w:rPr>
        <w:t>MRCOphth</w:t>
      </w:r>
      <w:proofErr w:type="spellEnd"/>
    </w:p>
    <w:p w14:paraId="703025B8" w14:textId="77777777" w:rsidR="008559A7" w:rsidRDefault="00000000">
      <w:pPr>
        <w:spacing w:after="120" w:line="276" w:lineRule="auto"/>
      </w:pPr>
      <w:r>
        <w:t>Consultant Medical Ophthalmologist</w:t>
      </w:r>
    </w:p>
    <w:p w14:paraId="02240313" w14:textId="77777777" w:rsidR="008559A7" w:rsidRDefault="00000000">
      <w:pPr>
        <w:spacing w:after="120" w:line="276" w:lineRule="auto"/>
      </w:pPr>
      <w:r>
        <w:t>Oxford Eye Hospital, Oxford University Hospitals NHS Trust</w:t>
      </w:r>
    </w:p>
    <w:p w14:paraId="3A96B3B7" w14:textId="77777777" w:rsidR="008559A7" w:rsidRDefault="00000000">
      <w:pPr>
        <w:spacing w:after="120" w:line="276" w:lineRule="auto"/>
      </w:pPr>
      <w:r>
        <w:t>Effective: 1 April 2026</w:t>
      </w:r>
    </w:p>
    <w:sectPr w:rsidR="008559A7">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0946" w14:textId="77777777" w:rsidR="00D112F5" w:rsidRDefault="00D112F5">
      <w:r>
        <w:separator/>
      </w:r>
    </w:p>
  </w:endnote>
  <w:endnote w:type="continuationSeparator" w:id="0">
    <w:p w14:paraId="1F145A8B" w14:textId="77777777" w:rsidR="00D112F5" w:rsidRDefault="00D11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0A4D" w14:textId="77777777" w:rsidR="008559A7" w:rsidRDefault="00000000">
    <w:pPr>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014D73">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8D655" w14:textId="77777777" w:rsidR="00D112F5" w:rsidRDefault="00D112F5">
      <w:r>
        <w:separator/>
      </w:r>
    </w:p>
  </w:footnote>
  <w:footnote w:type="continuationSeparator" w:id="0">
    <w:p w14:paraId="208C24A3" w14:textId="77777777" w:rsidR="00D112F5" w:rsidRDefault="00D11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BC55" w14:textId="77777777" w:rsidR="008559A7" w:rsidRDefault="00000000">
    <w:pPr>
      <w:jc w:val="right"/>
    </w:pPr>
    <w:r>
      <w:rPr>
        <w:i/>
        <w:iCs/>
        <w:color w:val="888888"/>
        <w:sz w:val="16"/>
        <w:szCs w:val="16"/>
      </w:rPr>
      <w:t>Dr S Sharma – Medicolegal Terms and Conditions – Effective 1 April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41968"/>
    <w:multiLevelType w:val="hybridMultilevel"/>
    <w:tmpl w:val="DD32739E"/>
    <w:lvl w:ilvl="0" w:tplc="EACE8EE0">
      <w:start w:val="1"/>
      <w:numFmt w:val="bullet"/>
      <w:lvlText w:val="●"/>
      <w:lvlJc w:val="left"/>
      <w:pPr>
        <w:ind w:left="720" w:hanging="360"/>
      </w:pPr>
    </w:lvl>
    <w:lvl w:ilvl="1" w:tplc="BD2858C8">
      <w:start w:val="1"/>
      <w:numFmt w:val="bullet"/>
      <w:lvlText w:val="○"/>
      <w:lvlJc w:val="left"/>
      <w:pPr>
        <w:ind w:left="1440" w:hanging="360"/>
      </w:pPr>
    </w:lvl>
    <w:lvl w:ilvl="2" w:tplc="8CA04C10">
      <w:start w:val="1"/>
      <w:numFmt w:val="bullet"/>
      <w:lvlText w:val="■"/>
      <w:lvlJc w:val="left"/>
      <w:pPr>
        <w:ind w:left="2160" w:hanging="360"/>
      </w:pPr>
    </w:lvl>
    <w:lvl w:ilvl="3" w:tplc="586EEEFE">
      <w:start w:val="1"/>
      <w:numFmt w:val="bullet"/>
      <w:lvlText w:val="●"/>
      <w:lvlJc w:val="left"/>
      <w:pPr>
        <w:ind w:left="2880" w:hanging="360"/>
      </w:pPr>
    </w:lvl>
    <w:lvl w:ilvl="4" w:tplc="404C2B4C">
      <w:start w:val="1"/>
      <w:numFmt w:val="bullet"/>
      <w:lvlText w:val="○"/>
      <w:lvlJc w:val="left"/>
      <w:pPr>
        <w:ind w:left="3600" w:hanging="360"/>
      </w:pPr>
    </w:lvl>
    <w:lvl w:ilvl="5" w:tplc="6858524C">
      <w:start w:val="1"/>
      <w:numFmt w:val="bullet"/>
      <w:lvlText w:val="■"/>
      <w:lvlJc w:val="left"/>
      <w:pPr>
        <w:ind w:left="4320" w:hanging="360"/>
      </w:pPr>
    </w:lvl>
    <w:lvl w:ilvl="6" w:tplc="8C52CFA6">
      <w:start w:val="1"/>
      <w:numFmt w:val="bullet"/>
      <w:lvlText w:val="●"/>
      <w:lvlJc w:val="left"/>
      <w:pPr>
        <w:ind w:left="5040" w:hanging="360"/>
      </w:pPr>
    </w:lvl>
    <w:lvl w:ilvl="7" w:tplc="A266CF28">
      <w:start w:val="1"/>
      <w:numFmt w:val="bullet"/>
      <w:lvlText w:val="●"/>
      <w:lvlJc w:val="left"/>
      <w:pPr>
        <w:ind w:left="5760" w:hanging="360"/>
      </w:pPr>
    </w:lvl>
    <w:lvl w:ilvl="8" w:tplc="EF7647BC">
      <w:start w:val="1"/>
      <w:numFmt w:val="bullet"/>
      <w:lvlText w:val="●"/>
      <w:lvlJc w:val="left"/>
      <w:pPr>
        <w:ind w:left="6480" w:hanging="360"/>
      </w:pPr>
    </w:lvl>
  </w:abstractNum>
  <w:abstractNum w:abstractNumId="1" w15:restartNumberingAfterBreak="0">
    <w:nsid w:val="6FBD7B73"/>
    <w:multiLevelType w:val="hybridMultilevel"/>
    <w:tmpl w:val="62B2DBC0"/>
    <w:lvl w:ilvl="0" w:tplc="0A662842">
      <w:start w:val="1"/>
      <w:numFmt w:val="bullet"/>
      <w:lvlText w:val="•"/>
      <w:lvlJc w:val="left"/>
      <w:pPr>
        <w:ind w:left="720" w:hanging="360"/>
      </w:pPr>
    </w:lvl>
    <w:lvl w:ilvl="1" w:tplc="C6C89810">
      <w:numFmt w:val="decimal"/>
      <w:lvlText w:val=""/>
      <w:lvlJc w:val="left"/>
    </w:lvl>
    <w:lvl w:ilvl="2" w:tplc="461062F8">
      <w:numFmt w:val="decimal"/>
      <w:lvlText w:val=""/>
      <w:lvlJc w:val="left"/>
    </w:lvl>
    <w:lvl w:ilvl="3" w:tplc="578C2396">
      <w:numFmt w:val="decimal"/>
      <w:lvlText w:val=""/>
      <w:lvlJc w:val="left"/>
    </w:lvl>
    <w:lvl w:ilvl="4" w:tplc="95845DAE">
      <w:numFmt w:val="decimal"/>
      <w:lvlText w:val=""/>
      <w:lvlJc w:val="left"/>
    </w:lvl>
    <w:lvl w:ilvl="5" w:tplc="33303EB0">
      <w:numFmt w:val="decimal"/>
      <w:lvlText w:val=""/>
      <w:lvlJc w:val="left"/>
    </w:lvl>
    <w:lvl w:ilvl="6" w:tplc="77D48796">
      <w:numFmt w:val="decimal"/>
      <w:lvlText w:val=""/>
      <w:lvlJc w:val="left"/>
    </w:lvl>
    <w:lvl w:ilvl="7" w:tplc="169805CC">
      <w:numFmt w:val="decimal"/>
      <w:lvlText w:val=""/>
      <w:lvlJc w:val="left"/>
    </w:lvl>
    <w:lvl w:ilvl="8" w:tplc="DB143CEA">
      <w:numFmt w:val="decimal"/>
      <w:lvlText w:val=""/>
      <w:lvlJc w:val="left"/>
    </w:lvl>
  </w:abstractNum>
  <w:num w:numId="1" w16cid:durableId="513150592">
    <w:abstractNumId w:val="0"/>
    <w:lvlOverride w:ilvl="0">
      <w:startOverride w:val="1"/>
    </w:lvlOverride>
  </w:num>
  <w:num w:numId="2" w16cid:durableId="348056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9A7"/>
    <w:rsid w:val="00014D73"/>
    <w:rsid w:val="007F5C74"/>
    <w:rsid w:val="008559A7"/>
    <w:rsid w:val="00AD6441"/>
    <w:rsid w:val="00B61DA6"/>
    <w:rsid w:val="00D112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3BD22D"/>
  <w15:docId w15:val="{87FC3074-4420-9947-9C07-8A83B17F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B3A5C"/>
      <w:sz w:val="28"/>
      <w:szCs w:val="28"/>
    </w:rPr>
  </w:style>
  <w:style w:type="paragraph" w:styleId="Heading2">
    <w:name w:val="heading 2"/>
    <w:uiPriority w:val="9"/>
    <w:unhideWhenUsed/>
    <w:qFormat/>
    <w:pPr>
      <w:spacing w:before="240" w:after="120"/>
      <w:outlineLvl w:val="1"/>
    </w:pPr>
    <w:rPr>
      <w:b/>
      <w:bCs/>
      <w:color w:val="2E5A88"/>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B61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rsharmaeyeclinic@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srilakshmi sharma</cp:lastModifiedBy>
  <cp:revision>2</cp:revision>
  <dcterms:created xsi:type="dcterms:W3CDTF">2026-03-23T11:39:00Z</dcterms:created>
  <dcterms:modified xsi:type="dcterms:W3CDTF">2026-03-23T11:39:00Z</dcterms:modified>
</cp:coreProperties>
</file>